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Fonts w:ascii="Times New Roman" w:cs="Times New Roman" w:hAnsi="Times New Roman"/>
          <w:sz w:val="24"/>
          <w:szCs w:val="24"/>
          <w:lang w:val="sr-RS"/>
        </w:rPr>
        <w:t xml:space="preserve">ДОМ ЗДРАВЉА </w:t>
      </w:r>
      <w:r>
        <w:rPr>
          <w:rFonts w:ascii="Times New Roman" w:cs="Times New Roman" w:hAnsi="Times New Roman"/>
          <w:sz w:val="24"/>
          <w:szCs w:val="24"/>
        </w:rPr>
        <w:t>НОВИ КНЕЖЕВАЦ</w:t>
      </w:r>
    </w:p>
    <w:p>
      <w:pPr>
        <w:pStyle w:val="style0"/>
        <w:jc w:val="both"/>
      </w:pPr>
      <w:r>
        <w:rPr>
          <w:rFonts w:ascii="Times New Roman" w:cs="Times New Roman" w:hAnsi="Times New Roman"/>
          <w:sz w:val="24"/>
          <w:szCs w:val="24"/>
          <w:lang w:val="sr-RS"/>
        </w:rPr>
        <w:t>Број: 05-01/</w:t>
      </w:r>
      <w:r>
        <w:rPr>
          <w:rFonts w:ascii="Times New Roman" w:cs="Times New Roman" w:hAnsi="Times New Roman"/>
          <w:sz w:val="24"/>
          <w:szCs w:val="24"/>
        </w:rPr>
        <w:t>23-4</w:t>
      </w:r>
    </w:p>
    <w:p>
      <w:pPr>
        <w:pStyle w:val="style0"/>
        <w:jc w:val="both"/>
      </w:pPr>
      <w:r>
        <w:rPr>
          <w:rFonts w:ascii="Times New Roman" w:cs="Times New Roman" w:hAnsi="Times New Roman"/>
          <w:sz w:val="24"/>
          <w:szCs w:val="24"/>
          <w:lang w:val="sr-RS"/>
        </w:rPr>
        <w:t xml:space="preserve">Дана: </w:t>
      </w:r>
      <w:r>
        <w:rPr>
          <w:rFonts w:ascii="Times New Roman" w:cs="Times New Roman" w:hAnsi="Times New Roman"/>
          <w:sz w:val="24"/>
          <w:szCs w:val="24"/>
        </w:rPr>
        <w:t>25.09.2017</w:t>
      </w:r>
      <w:r>
        <w:rPr>
          <w:rFonts w:ascii="Times New Roman" w:cs="Times New Roman" w:hAnsi="Times New Roman"/>
          <w:sz w:val="24"/>
          <w:szCs w:val="24"/>
          <w:lang w:val="sr-RS"/>
        </w:rPr>
        <w:t>. године</w:t>
      </w:r>
    </w:p>
    <w:p>
      <w:pPr>
        <w:pStyle w:val="style0"/>
        <w:jc w:val="both"/>
      </w:pPr>
      <w:r>
        <w:rPr/>
      </w:r>
    </w:p>
    <w:p>
      <w:pPr>
        <w:pStyle w:val="style0"/>
        <w:jc w:val="both"/>
      </w:pPr>
      <w:r>
        <w:rPr/>
      </w:r>
    </w:p>
    <w:p>
      <w:pPr>
        <w:pStyle w:val="style0"/>
        <w:jc w:val="both"/>
      </w:pPr>
      <w:r>
        <w:rPr/>
      </w:r>
    </w:p>
    <w:p>
      <w:pPr>
        <w:pStyle w:val="style0"/>
        <w:jc w:val="both"/>
      </w:pPr>
      <w:r>
        <w:rPr>
          <w:rFonts w:ascii="Times New Roman" w:cs="Times New Roman" w:hAnsi="Times New Roman"/>
          <w:lang w:val="sr-RS"/>
        </w:rPr>
        <w:tab/>
        <w:tab/>
        <w:t xml:space="preserve">                 </w:t>
      </w:r>
      <w:r>
        <w:rPr>
          <w:rFonts w:ascii="Times New Roman" w:cs="Times New Roman" w:hAnsi="Times New Roman"/>
          <w:sz w:val="24"/>
          <w:szCs w:val="24"/>
          <w:lang w:val="sr-RS"/>
        </w:rPr>
        <w:t xml:space="preserve">ПОЈАШЊЕЊЕ КОНКУРСНЕ ДОКУМЕНТАЦИЈЕ </w:t>
      </w:r>
    </w:p>
    <w:p>
      <w:pPr>
        <w:pStyle w:val="style0"/>
        <w:jc w:val="both"/>
      </w:pPr>
      <w:r>
        <w:rPr>
          <w:rFonts w:ascii="Times New Roman" w:cs="Times New Roman" w:hAnsi="Times New Roman"/>
          <w:sz w:val="24"/>
          <w:szCs w:val="24"/>
          <w:lang w:val="sr-RS"/>
        </w:rPr>
        <w:tab/>
        <w:t xml:space="preserve">       </w:t>
        <w:tab/>
        <w:t xml:space="preserve">                   Бр. </w:t>
      </w:r>
      <w:r>
        <w:rPr>
          <w:rFonts w:ascii="Times New Roman" w:cs="Times New Roman" w:hAnsi="Times New Roman"/>
          <w:sz w:val="24"/>
          <w:szCs w:val="24"/>
        </w:rPr>
        <w:t>6/2017</w:t>
      </w:r>
      <w:r>
        <w:rPr>
          <w:rFonts w:ascii="Times New Roman" w:cs="Times New Roman" w:hAnsi="Times New Roman"/>
          <w:sz w:val="24"/>
          <w:szCs w:val="24"/>
          <w:lang w:val="sr-RS"/>
        </w:rPr>
        <w:t xml:space="preserve"> – </w:t>
      </w:r>
      <w:r>
        <w:rPr>
          <w:rFonts w:ascii="Times New Roman" w:cs="Times New Roman" w:hAnsi="Times New Roman"/>
          <w:sz w:val="24"/>
          <w:szCs w:val="24"/>
        </w:rPr>
        <w:t xml:space="preserve">Набавка </w:t>
      </w:r>
      <w:r>
        <w:rPr>
          <w:rFonts w:ascii="Times New Roman" w:cs="Times New Roman" w:hAnsi="Times New Roman"/>
          <w:sz w:val="24"/>
          <w:szCs w:val="24"/>
          <w:lang w:val="sr-RS"/>
        </w:rPr>
        <w:t>лабораторијских материјала</w:t>
      </w:r>
    </w:p>
    <w:p>
      <w:pPr>
        <w:pStyle w:val="style0"/>
        <w:jc w:val="both"/>
      </w:pPr>
      <w:r>
        <w:rPr/>
      </w:r>
    </w:p>
    <w:p>
      <w:pPr>
        <w:pStyle w:val="style0"/>
        <w:jc w:val="both"/>
      </w:pPr>
      <w:r>
        <w:rPr/>
      </w:r>
    </w:p>
    <w:p>
      <w:pPr>
        <w:pStyle w:val="style0"/>
        <w:jc w:val="both"/>
      </w:pPr>
      <w:r>
        <w:rPr>
          <w:rFonts w:ascii="Times New Roman" w:cs="Times New Roman" w:hAnsi="Times New Roman"/>
          <w:sz w:val="28"/>
          <w:szCs w:val="28"/>
          <w:lang w:val="sr-RS"/>
        </w:rPr>
        <w:t xml:space="preserve">На основу члана </w:t>
      </w:r>
      <w:r>
        <w:rPr>
          <w:rFonts w:ascii="Times New Roman" w:cs="Times New Roman" w:hAnsi="Times New Roman"/>
          <w:sz w:val="28"/>
          <w:szCs w:val="28"/>
        </w:rPr>
        <w:t>6</w:t>
      </w:r>
      <w:r>
        <w:rPr>
          <w:rFonts w:ascii="Times New Roman" w:cs="Times New Roman" w:hAnsi="Times New Roman"/>
          <w:sz w:val="28"/>
          <w:szCs w:val="28"/>
          <w:lang w:val="sr-RS"/>
        </w:rPr>
        <w:t xml:space="preserve">3. Закона о Јавним Набавка РС („Сл. Гласник РС.“ бр.124/2012, 14/2015, 68/2015) </w:t>
      </w:r>
      <w:r>
        <w:rPr>
          <w:rFonts w:ascii="Times New Roman" w:cs="Times New Roman" w:hAnsi="Times New Roman"/>
          <w:sz w:val="28"/>
          <w:szCs w:val="28"/>
        </w:rPr>
        <w:t xml:space="preserve">на основу захтева за појашњење понуђача </w:t>
      </w:r>
      <w:r>
        <w:rPr>
          <w:rFonts w:ascii="Times New Roman" w:cs="Times New Roman" w:hAnsi="Times New Roman"/>
          <w:sz w:val="28"/>
          <w:szCs w:val="28"/>
          <w:lang w:val="sr-RS"/>
        </w:rPr>
        <w:t xml:space="preserve">Наручилац </w:t>
      </w:r>
      <w:r>
        <w:rPr>
          <w:rFonts w:ascii="Times New Roman" w:cs="Times New Roman" w:hAnsi="Times New Roman"/>
          <w:sz w:val="28"/>
          <w:szCs w:val="28"/>
        </w:rPr>
        <w:t>врши</w:t>
      </w:r>
      <w:r>
        <w:rPr>
          <w:rFonts w:ascii="Times New Roman" w:cs="Times New Roman" w:hAnsi="Times New Roman"/>
          <w:sz w:val="28"/>
          <w:szCs w:val="28"/>
          <w:lang w:val="sr-RS"/>
        </w:rPr>
        <w:t xml:space="preserve"> појашњење </w:t>
      </w:r>
      <w:r>
        <w:rPr>
          <w:rFonts w:ascii="Times New Roman" w:cs="Times New Roman" w:hAnsi="Times New Roman"/>
          <w:sz w:val="28"/>
          <w:szCs w:val="28"/>
        </w:rPr>
        <w:t xml:space="preserve">конкурсне документације у вези </w:t>
      </w:r>
      <w:r>
        <w:rPr>
          <w:rFonts w:ascii="Times New Roman" w:cs="Times New Roman" w:hAnsi="Times New Roman"/>
          <w:sz w:val="28"/>
          <w:szCs w:val="28"/>
          <w:lang w:val="sr-RS"/>
        </w:rPr>
        <w:t xml:space="preserve">Јавне набавке мале вредности бр. </w:t>
      </w:r>
      <w:r>
        <w:rPr>
          <w:rFonts w:ascii="Times New Roman" w:cs="Times New Roman" w:hAnsi="Times New Roman"/>
          <w:sz w:val="28"/>
          <w:szCs w:val="28"/>
        </w:rPr>
        <w:t>6/2017.</w:t>
      </w:r>
      <w:r>
        <w:rPr>
          <w:rFonts w:ascii="Times New Roman" w:cs="Times New Roman" w:hAnsi="Times New Roman"/>
          <w:sz w:val="28"/>
          <w:szCs w:val="28"/>
          <w:lang w:val="sr-RS"/>
        </w:rPr>
        <w:t xml:space="preserve"> – Набавка лабораторијских материјала.</w:t>
      </w:r>
    </w:p>
    <w:p>
      <w:pPr>
        <w:pStyle w:val="style0"/>
        <w:jc w:val="both"/>
      </w:pPr>
      <w:r>
        <w:rPr/>
      </w:r>
    </w:p>
    <w:p>
      <w:pPr>
        <w:pStyle w:val="style0"/>
        <w:jc w:val="both"/>
      </w:pPr>
      <w:r>
        <w:rPr/>
      </w:r>
    </w:p>
    <w:p>
      <w:pPr>
        <w:pStyle w:val="style0"/>
        <w:jc w:val="both"/>
      </w:pPr>
      <w:r>
        <w:rPr>
          <w:rFonts w:ascii="Times New Roman" w:cs="Times New Roman" w:hAnsi="Times New Roman"/>
          <w:b/>
          <w:sz w:val="28"/>
          <w:szCs w:val="28"/>
          <w:u w:val="single"/>
          <w:lang w:val="sr-RS"/>
        </w:rPr>
        <w:t>1.</w:t>
      </w:r>
    </w:p>
    <w:p>
      <w:pPr>
        <w:pStyle w:val="style0"/>
        <w:jc w:val="both"/>
      </w:pPr>
      <w:r>
        <w:rPr>
          <w:rFonts w:ascii="Times New Roman" w:cs="Times New Roman" w:hAnsi="Times New Roman"/>
          <w:b/>
          <w:i/>
          <w:sz w:val="28"/>
          <w:szCs w:val="28"/>
          <w:u w:val="single"/>
          <w:lang w:val="sr-RS"/>
        </w:rPr>
        <w:t>Захтев за појашњењ</w:t>
      </w:r>
      <w:r>
        <w:rPr>
          <w:rFonts w:ascii="Times New Roman" w:cs="Times New Roman" w:hAnsi="Times New Roman"/>
          <w:b/>
          <w:i/>
          <w:sz w:val="28"/>
          <w:szCs w:val="28"/>
          <w:u w:val="single"/>
        </w:rPr>
        <w:t>e</w:t>
      </w:r>
      <w:r>
        <w:rPr>
          <w:rFonts w:ascii="Times New Roman" w:cs="Times New Roman" w:hAnsi="Times New Roman"/>
          <w:b/>
          <w:i/>
          <w:sz w:val="28"/>
          <w:szCs w:val="28"/>
          <w:u w:val="single"/>
          <w:lang w:val="sr-RS"/>
        </w:rPr>
        <w:t>:</w:t>
      </w:r>
    </w:p>
    <w:p>
      <w:pPr>
        <w:pStyle w:val="style0"/>
        <w:jc w:val="both"/>
      </w:pPr>
      <w:r>
        <w:rPr/>
      </w:r>
    </w:p>
    <w:tbl>
      <w:tblPr>
        <w:jc w:val="left"/>
        <w:tblInd w:type="dxa" w:w="-108"/>
        <w:tblBorders/>
      </w:tblPr>
      <w:tblGrid>
        <w:gridCol w:w="9132"/>
      </w:tblGrid>
      <w:tr>
        <w:trPr>
          <w:cantSplit w:val="false"/>
        </w:trPr>
        <w:tc>
          <w:tcPr>
            <w:tcW w:type="dxa" w:w="9132"/>
            <w:tcBorders/>
            <w:shd w:fill="FFFFFF" w:val="clear"/>
            <w:tcMar>
              <w:top w:type="dxa" w:w="0"/>
              <w:left w:type="dxa" w:w="108"/>
              <w:bottom w:type="dxa" w:w="0"/>
              <w:right w:type="dxa" w:w="108"/>
            </w:tcMar>
            <w:vAlign w:val="center"/>
          </w:tcPr>
          <w:tbl>
            <w:tblPr>
              <w:jc w:val="left"/>
              <w:tblInd w:type="dxa" w:w="-108"/>
              <w:tblBorders/>
            </w:tblPr>
            <w:tblGrid>
              <w:gridCol w:w="66"/>
            </w:tblGrid>
            <w:tr>
              <w:trPr>
                <w:cantSplit w:val="false"/>
              </w:trPr>
              <w:tc>
                <w:tcPr>
                  <w:tcW w:type="dxa" w:w="66"/>
                  <w:tcBorders/>
                  <w:shd w:fill="FFFFFF" w:val="clear"/>
                  <w:tcMar>
                    <w:top w:type="dxa" w:w="0"/>
                    <w:left w:type="dxa" w:w="108"/>
                    <w:bottom w:type="dxa" w:w="0"/>
                    <w:right w:type="dxa" w:w="108"/>
                  </w:tcMar>
                  <w:vAlign w:val="center"/>
                </w:tcPr>
                <w:p>
                  <w:pPr>
                    <w:pStyle w:val="style0"/>
                  </w:pPr>
                  <w:r>
                    <w:rPr/>
                  </w:r>
                </w:p>
              </w:tc>
            </w:tr>
          </w:tbl>
          <w:p>
            <w:pPr>
              <w:pStyle w:val="style0"/>
            </w:pPr>
            <w:r>
              <w:rPr>
                <w:rFonts w:ascii="Times New Roman" w:cs="Times New Roman" w:hAnsi="Times New Roman"/>
                <w:b/>
                <w:sz w:val="28"/>
                <w:szCs w:val="28"/>
              </w:rPr>
              <w:t>У складу са чланом 63. Закона о јавним набавкама („Сл.Гласник РС“ бр.124/2012, 14/2015 и 68/2015) подносимо захтев за појашњење:</w:t>
            </w:r>
            <w:r>
              <w:rPr/>
              <w:drawing>
                <wp:inline distB="0" distL="0" distR="0" distT="0">
                  <wp:extent cx="14605" cy="146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4605" cy="14605"/>
                          </a:xfrm>
                          <a:prstGeom prst="rect">
                            <a:avLst/>
                          </a:prstGeom>
                          <a:noFill/>
                          <a:ln w="9525">
                            <a:noFill/>
                            <a:miter lim="800000"/>
                            <a:headEnd/>
                            <a:tailEnd/>
                          </a:ln>
                        </pic:spPr>
                      </pic:pic>
                    </a:graphicData>
                  </a:graphic>
                </wp:inline>
              </w:drawing>
            </w:r>
            <w:r>
              <w:rPr>
                <w:rFonts w:ascii="Times New Roman" w:cs="Times New Roman" w:hAnsi="Times New Roman"/>
                <w:b/>
                <w:sz w:val="28"/>
                <w:szCs w:val="28"/>
                <w:lang w:val="sl-SI"/>
              </w:rPr>
              <w:t xml:space="preserve"> </w:t>
            </w:r>
          </w:p>
          <w:p>
            <w:pPr>
              <w:pStyle w:val="style0"/>
            </w:pPr>
            <w:r>
              <w:rPr>
                <w:rFonts w:ascii="Times New Roman" w:cs="Times New Roman" w:hAnsi="Times New Roman"/>
                <w:sz w:val="28"/>
                <w:szCs w:val="28"/>
              </w:rPr>
              <w:t>Јавна набавка мале вредности 6/2017. Лабораторијски потрошни материјали</w:t>
            </w:r>
          </w:p>
          <w:p>
            <w:pPr>
              <w:pStyle w:val="style0"/>
            </w:pPr>
            <w:r>
              <w:rPr>
                <w:rFonts w:ascii="Times New Roman" w:cs="Times New Roman" w:hAnsi="Times New Roman"/>
                <w:sz w:val="28"/>
                <w:szCs w:val="28"/>
              </w:rPr>
              <w:t>Број страна 1.</w:t>
            </w:r>
          </w:p>
          <w:p>
            <w:pPr>
              <w:pStyle w:val="style43"/>
              <w:numPr>
                <w:ilvl w:val="0"/>
                <w:numId w:val="2"/>
              </w:numPr>
            </w:pPr>
            <w:r>
              <w:rPr>
                <w:rFonts w:ascii="Times New Roman" w:cs="Times New Roman" w:hAnsi="Times New Roman"/>
                <w:sz w:val="28"/>
                <w:szCs w:val="28"/>
              </w:rPr>
              <w:t>Како је Наручилац набавио апарат Midray BC 30s, донацијом, уговором о коришћењу, тендерском поступком или на неки други начин?</w:t>
            </w:r>
          </w:p>
          <w:p>
            <w:pPr>
              <w:pStyle w:val="style43"/>
            </w:pPr>
            <w:r>
              <w:rPr>
                <w:rFonts w:ascii="Times New Roman" w:cs="Times New Roman" w:hAnsi="Times New Roman"/>
                <w:sz w:val="28"/>
                <w:szCs w:val="28"/>
              </w:rPr>
              <w:t>Ако је на неки други начин молимо да наведете на који.</w:t>
            </w:r>
          </w:p>
          <w:p>
            <w:pPr>
              <w:pStyle w:val="style43"/>
              <w:numPr>
                <w:ilvl w:val="0"/>
                <w:numId w:val="2"/>
              </w:numPr>
            </w:pPr>
            <w:r>
              <w:rPr>
                <w:rFonts w:ascii="Times New Roman" w:cs="Times New Roman" w:hAnsi="Times New Roman"/>
                <w:sz w:val="28"/>
                <w:szCs w:val="28"/>
              </w:rPr>
              <w:t>Ако је наручилац апарат прибавио донацијом захтевамо да нам одговорите:</w:t>
            </w:r>
          </w:p>
          <w:p>
            <w:pPr>
              <w:pStyle w:val="style43"/>
              <w:numPr>
                <w:ilvl w:val="0"/>
                <w:numId w:val="3"/>
              </w:numPr>
            </w:pPr>
            <w:r>
              <w:rPr>
                <w:rFonts w:ascii="Times New Roman" w:cs="Times New Roman" w:hAnsi="Times New Roman"/>
                <w:sz w:val="28"/>
                <w:szCs w:val="28"/>
              </w:rPr>
              <w:t>Да ли сте, када и где расписали јавни позив за примање донације?</w:t>
            </w:r>
          </w:p>
          <w:p>
            <w:pPr>
              <w:pStyle w:val="style43"/>
              <w:numPr>
                <w:ilvl w:val="0"/>
                <w:numId w:val="3"/>
              </w:numPr>
            </w:pPr>
            <w:r>
              <w:rPr>
                <w:rFonts w:ascii="Times New Roman" w:cs="Times New Roman" w:hAnsi="Times New Roman"/>
                <w:sz w:val="28"/>
                <w:szCs w:val="28"/>
              </w:rPr>
              <w:t>Да ли сте, коме и када доставили позив за прибављање донације?</w:t>
            </w:r>
          </w:p>
          <w:p>
            <w:pPr>
              <w:pStyle w:val="style43"/>
              <w:numPr>
                <w:ilvl w:val="0"/>
                <w:numId w:val="3"/>
              </w:numPr>
            </w:pPr>
            <w:r>
              <w:rPr>
                <w:rFonts w:ascii="Times New Roman" w:cs="Times New Roman" w:hAnsi="Times New Roman"/>
                <w:sz w:val="28"/>
                <w:szCs w:val="28"/>
              </w:rPr>
              <w:t>Ко се све одазвао на ваш позив за прибављање донације?</w:t>
            </w:r>
          </w:p>
          <w:p>
            <w:pPr>
              <w:pStyle w:val="style43"/>
              <w:numPr>
                <w:ilvl w:val="0"/>
                <w:numId w:val="3"/>
              </w:numPr>
            </w:pPr>
            <w:r>
              <w:rPr>
                <w:rFonts w:ascii="Times New Roman" w:cs="Times New Roman" w:hAnsi="Times New Roman"/>
                <w:sz w:val="28"/>
                <w:szCs w:val="28"/>
              </w:rPr>
              <w:t>Од кога и када сте примили донацију?</w:t>
            </w:r>
          </w:p>
          <w:p>
            <w:pPr>
              <w:pStyle w:val="style43"/>
              <w:numPr>
                <w:ilvl w:val="0"/>
                <w:numId w:val="3"/>
              </w:numPr>
            </w:pPr>
            <w:r>
              <w:rPr>
                <w:rFonts w:ascii="Times New Roman" w:cs="Times New Roman" w:hAnsi="Times New Roman"/>
                <w:sz w:val="28"/>
                <w:szCs w:val="28"/>
              </w:rPr>
              <w:t>Да ли сте прибављање донације спровели у складу са закључком РФЗО од 28.03.2012. године?</w:t>
            </w:r>
          </w:p>
          <w:p>
            <w:pPr>
              <w:pStyle w:val="style43"/>
              <w:ind w:hanging="0" w:left="1080" w:right="0"/>
            </w:pPr>
            <w:r>
              <w:rPr/>
            </w:r>
          </w:p>
          <w:p>
            <w:pPr>
              <w:pStyle w:val="style0"/>
              <w:jc w:val="both"/>
            </w:pPr>
            <w:r>
              <w:rPr>
                <w:rFonts w:ascii="Times New Roman" w:cs="Times New Roman" w:eastAsia="Times New Roman" w:hAnsi="Times New Roman"/>
                <w:sz w:val="28"/>
                <w:szCs w:val="28"/>
                <w:lang w:eastAsia="hu-HU"/>
              </w:rPr>
              <w:t xml:space="preserve">Kolegijum RFZO održan 28.03.2012. godine, doneo je Zaključak da zdravstvena ustanova kojoj donator ponudi aparate za medicinske analize, pre realizacije takve donacije obavezno kontaktira i druge učesnike koji vrše donaciju istih ili sličnih aparata, kako bi se između svih ponuđenih aparata izvršio izbor prema najnižoj ceni pojedinačne analize. Nadalje, RFZOzahteva od zdravstvene ustanove da strogo vodi računa da svaka pojedinačna analiza koja se radi na aparatu ne sme biti viša po vrednosti od većpostojeće ugovorene cene za svaku pojedinačnu analizu, kao i da ukupna cena svih urađenih analiza ne sme biti viša od postojeće ukupne cene svih pojedinačnih analiza. </w:t>
            </w:r>
          </w:p>
          <w:p>
            <w:pPr>
              <w:pStyle w:val="style0"/>
            </w:pPr>
            <w:r>
              <w:rPr/>
            </w:r>
          </w:p>
          <w:p>
            <w:pPr>
              <w:pStyle w:val="style0"/>
            </w:pPr>
            <w:r>
              <w:rPr>
                <w:rFonts w:ascii="Times New Roman" w:cs="Times New Roman" w:eastAsia="Times New Roman" w:hAnsi="Times New Roman"/>
                <w:b/>
                <w:sz w:val="28"/>
                <w:szCs w:val="28"/>
                <w:u w:val="single"/>
                <w:lang w:eastAsia="hu-HU" w:val="sr-RS"/>
              </w:rPr>
              <w:t>2.</w:t>
            </w:r>
          </w:p>
          <w:p>
            <w:pPr>
              <w:pStyle w:val="style0"/>
            </w:pPr>
            <w:r>
              <w:rPr>
                <w:rFonts w:ascii="Times New Roman" w:cs="Times New Roman" w:eastAsia="Times New Roman" w:hAnsi="Times New Roman"/>
                <w:b/>
                <w:i/>
                <w:sz w:val="28"/>
                <w:szCs w:val="28"/>
                <w:u w:val="single"/>
                <w:lang w:eastAsia="hu-HU" w:val="sr-RS"/>
              </w:rPr>
              <w:t>Одговори на захтев за појашњење</w:t>
            </w:r>
          </w:p>
          <w:p>
            <w:pPr>
              <w:pStyle w:val="style0"/>
            </w:pPr>
            <w:r>
              <w:rPr/>
            </w:r>
          </w:p>
          <w:p>
            <w:pPr>
              <w:pStyle w:val="style0"/>
              <w:spacing w:after="28" w:before="28"/>
            </w:pPr>
            <w:r>
              <w:rPr>
                <w:rFonts w:ascii="Times New Roman" w:cs="Times New Roman" w:eastAsia="Times New Roman" w:hAnsi="Times New Roman"/>
                <w:sz w:val="28"/>
                <w:szCs w:val="28"/>
              </w:rPr>
              <w:t>U skladu sa čl. 63. st. 3. Naručilac dostavlja odgovor na zahtev  za pojašnjenjem:</w:t>
            </w:r>
          </w:p>
          <w:p>
            <w:pPr>
              <w:pStyle w:val="style0"/>
              <w:spacing w:after="28" w:before="28"/>
              <w:jc w:val="both"/>
            </w:pPr>
            <w:r>
              <w:rPr>
                <w:rFonts w:ascii="Times New Roman" w:cs="Times New Roman" w:eastAsia="Times New Roman" w:hAnsi="Times New Roman"/>
                <w:sz w:val="28"/>
                <w:szCs w:val="28"/>
              </w:rPr>
              <w:tab/>
              <w:t xml:space="preserve">Naručilac u svom vlasništvu poseduje aparat Mindray BC30s, na osnovu ugovora o bezuslovnoj donaciji. Aparat predstavlja otvoren sistem i nabavka reagenasa se vrši u otvorenom postupku javne nabavke, na način utvrđen Zakonom o javnim nabavkama. </w:t>
            </w:r>
          </w:p>
          <w:p>
            <w:pPr>
              <w:pStyle w:val="style0"/>
              <w:spacing w:after="28" w:before="28"/>
              <w:jc w:val="both"/>
            </w:pPr>
            <w:r>
              <w:rPr>
                <w:rFonts w:ascii="Times New Roman" w:cs="Times New Roman" w:eastAsia="Times New Roman" w:hAnsi="Times New Roman"/>
                <w:sz w:val="28"/>
                <w:szCs w:val="28"/>
              </w:rPr>
              <w:tab/>
              <w:t>Naručilac je upoznat sa Zaključkom koji je doneo Kolegijum RFZO i postupak donacije je sproveden u skladu sa tim na transparentan način.</w:t>
            </w:r>
          </w:p>
          <w:p>
            <w:pPr>
              <w:pStyle w:val="style0"/>
              <w:spacing w:after="28" w:before="28"/>
              <w:jc w:val="both"/>
            </w:pPr>
            <w:r>
              <w:rPr>
                <w:rFonts w:ascii="Times New Roman" w:cs="Times New Roman" w:eastAsia="Times New Roman" w:hAnsi="Times New Roman"/>
                <w:sz w:val="28"/>
                <w:szCs w:val="28"/>
              </w:rPr>
              <w:tab/>
              <w:t xml:space="preserve">Zainteresovana lica shodno čl. 63. st. 2. imaju mogućnost da u postupku javne nabavke traže od naručioca dodatne informacije ili pojašnjenja </w:t>
            </w:r>
            <w:r>
              <w:rPr>
                <w:rFonts w:ascii="Times New Roman" w:cs="Times New Roman" w:eastAsia="Times New Roman" w:hAnsi="Times New Roman"/>
                <w:b/>
                <w:sz w:val="28"/>
                <w:szCs w:val="28"/>
                <w:u w:val="single"/>
              </w:rPr>
              <w:t>u vezi sa pripremanjem ponude</w:t>
            </w:r>
            <w:r>
              <w:rPr>
                <w:rFonts w:ascii="Times New Roman" w:cs="Times New Roman" w:eastAsia="Times New Roman" w:hAnsi="Times New Roman"/>
                <w:b/>
                <w:sz w:val="28"/>
                <w:szCs w:val="28"/>
              </w:rPr>
              <w:t>,</w:t>
            </w:r>
            <w:r>
              <w:rPr>
                <w:rFonts w:ascii="Times New Roman" w:cs="Times New Roman" w:eastAsia="Times New Roman" w:hAnsi="Times New Roman"/>
                <w:sz w:val="28"/>
                <w:szCs w:val="28"/>
              </w:rPr>
              <w:t xml:space="preserve"> pri čemu mogu da ukažu naručiocu na eventualne nedostatke i nepravilnosti u konkursnoj dokumentaciji. </w:t>
            </w:r>
          </w:p>
          <w:p>
            <w:pPr>
              <w:pStyle w:val="style0"/>
              <w:spacing w:after="28" w:before="28"/>
              <w:jc w:val="both"/>
            </w:pPr>
            <w:r>
              <w:rPr>
                <w:rFonts w:ascii="Times New Roman" w:cs="Times New Roman" w:eastAsia="Times New Roman" w:hAnsi="Times New Roman"/>
                <w:sz w:val="28"/>
                <w:szCs w:val="28"/>
              </w:rPr>
              <w:tab/>
              <w:t>Naručilac napominje da su predmet nabavke reagensi i potrošni materijal, da je nabavka raspisana u otvorenom postupku, na način utvrđen Zakonom o javnim nabavkama i da postavljena pitanja za predmet nemaju pripremanje ponude, ne ukazju na nedostatke nedostatke niti nepravilnosti u konkursnoj dokumentaciji. Odgovori na pitanje 2 koje je postavio naručilac ne nalaze mesta u ZJN.</w:t>
            </w:r>
          </w:p>
          <w:p>
            <w:pPr>
              <w:pStyle w:val="style0"/>
              <w:spacing w:after="28" w:before="28"/>
              <w:jc w:val="both"/>
            </w:pPr>
            <w:r>
              <w:rPr>
                <w:rFonts w:ascii="Times New Roman" w:cs="Times New Roman" w:eastAsia="Times New Roman" w:hAnsi="Times New Roman"/>
                <w:sz w:val="28"/>
                <w:szCs w:val="28"/>
              </w:rPr>
              <w:tab/>
              <w:t>Zainteresovanim licima mogu biti poznate detaljne informacije gde i kada je raspisan poziv, kome i kada je dostavljen poziv, ko se sve odazvao pozivu, od koga je primljena donacija tako što će se pismeno obratiti Naručiocu pozivajući se na Zakon koji propisuje ovu oblast i Naručilac će postupiti u skladu sa propisima.</w:t>
            </w:r>
          </w:p>
          <w:p>
            <w:pPr>
              <w:pStyle w:val="style0"/>
            </w:pPr>
            <w:r>
              <w:rPr/>
            </w:r>
          </w:p>
        </w:tc>
      </w:tr>
    </w:tbl>
    <w:p>
      <w:pPr>
        <w:pStyle w:val="style0"/>
        <w:jc w:val="both"/>
      </w:pPr>
      <w:r>
        <w:rPr/>
      </w:r>
    </w:p>
    <w:p>
      <w:pPr>
        <w:pStyle w:val="style0"/>
        <w:jc w:val="both"/>
      </w:pPr>
      <w:r>
        <w:rPr/>
      </w:r>
    </w:p>
    <w:p>
      <w:pPr>
        <w:pStyle w:val="style0"/>
        <w:jc w:val="both"/>
      </w:pPr>
      <w:r>
        <w:rPr/>
      </w:r>
    </w:p>
    <w:p>
      <w:pPr>
        <w:pStyle w:val="style0"/>
        <w:jc w:val="both"/>
      </w:pPr>
      <w:r>
        <w:rPr/>
      </w:r>
    </w:p>
    <w:p>
      <w:pPr>
        <w:pStyle w:val="style0"/>
        <w:ind w:hanging="0" w:left="3540" w:right="0"/>
        <w:jc w:val="both"/>
      </w:pPr>
      <w:r>
        <w:rPr>
          <w:rFonts w:ascii="Times New Roman" w:cs="Times New Roman" w:hAnsi="Times New Roman"/>
          <w:b/>
          <w:sz w:val="24"/>
          <w:szCs w:val="24"/>
          <w:lang w:val="sr-RS"/>
        </w:rPr>
        <w:t>Комисија за спровођење Јавне набавке 6/2017</w:t>
      </w:r>
    </w:p>
    <w:p>
      <w:pPr>
        <w:pStyle w:val="style0"/>
        <w:jc w:val="both"/>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 w:name="Courier New">
    <w:charset w:val="80"/>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2"/>
      <w:numFmt w:val="bullet"/>
      <w:lvlText w:val="-"/>
      <w:lvlJc w:val="left"/>
      <w:pPr>
        <w:ind w:hanging="360" w:left="1080"/>
      </w:pPr>
      <w:rPr>
        <w:rFonts w:ascii="Arial" w:cs="Arial" w:hAnsi="Arial"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pPr>
    <w:rPr>
      <w:rFonts w:ascii="Calibri" w:cs="Calibri" w:eastAsia="Times New Roman" w:hAnsi="Calibri"/>
      <w:color w:val="000000"/>
      <w:sz w:val="24"/>
      <w:szCs w:val="24"/>
      <w:lang w:bidi="ar-SA" w:eastAsia="en-US" w:val="hu-HU"/>
    </w:rPr>
  </w:style>
  <w:style w:styleId="style2" w:type="paragraph">
    <w:name w:val="Heading 2"/>
    <w:basedOn w:val="style0"/>
    <w:next w:val="style39"/>
    <w:pPr>
      <w:numPr>
        <w:ilvl w:val="1"/>
        <w:numId w:val="1"/>
      </w:numPr>
      <w:spacing w:after="28" w:before="28"/>
      <w:outlineLvl w:val="1"/>
    </w:pPr>
    <w:rPr>
      <w:rFonts w:ascii="Times New Roman" w:cs="Times New Roman" w:eastAsia="Times New Roman" w:hAnsi="Times New Roman"/>
      <w:b/>
      <w:bCs/>
      <w:sz w:val="36"/>
      <w:szCs w:val="36"/>
      <w:lang w:eastAsia="hu-HU"/>
    </w:rPr>
  </w:style>
  <w:style w:styleId="style3" w:type="paragraph">
    <w:name w:val="Heading 3"/>
    <w:basedOn w:val="style0"/>
    <w:next w:val="style39"/>
    <w:pPr>
      <w:numPr>
        <w:ilvl w:val="2"/>
        <w:numId w:val="1"/>
      </w:numPr>
      <w:spacing w:after="28" w:before="28"/>
      <w:outlineLvl w:val="2"/>
    </w:pPr>
    <w:rPr>
      <w:rFonts w:ascii="Times New Roman" w:cs="Times New Roman" w:eastAsia="Times New Roman" w:hAnsi="Times New Roman"/>
      <w:b/>
      <w:bCs/>
      <w:sz w:val="27"/>
      <w:szCs w:val="27"/>
      <w:lang w:eastAsia="hu-HU"/>
    </w:rPr>
  </w:style>
  <w:style w:styleId="style15" w:type="character">
    <w:name w:val="Default Paragraph Font"/>
    <w:next w:val="style15"/>
    <w:rPr/>
  </w:style>
  <w:style w:styleId="style16" w:type="character">
    <w:name w:val="Szövegtörzs behúzással Char"/>
    <w:basedOn w:val="style15"/>
    <w:next w:val="style16"/>
    <w:rPr/>
  </w:style>
  <w:style w:styleId="style17" w:type="character">
    <w:name w:val="Címsor 2 Char"/>
    <w:basedOn w:val="style15"/>
    <w:next w:val="style17"/>
    <w:rPr>
      <w:rFonts w:ascii="Times New Roman" w:cs="Times New Roman" w:eastAsia="Times New Roman" w:hAnsi="Times New Roman"/>
      <w:b/>
      <w:bCs/>
      <w:sz w:val="36"/>
      <w:szCs w:val="36"/>
      <w:lang w:eastAsia="hu-HU"/>
    </w:rPr>
  </w:style>
  <w:style w:styleId="style18" w:type="character">
    <w:name w:val="Címsor 3 Char"/>
    <w:basedOn w:val="style15"/>
    <w:next w:val="style18"/>
    <w:rPr>
      <w:rFonts w:ascii="Times New Roman" w:cs="Times New Roman" w:eastAsia="Times New Roman" w:hAnsi="Times New Roman"/>
      <w:b/>
      <w:bCs/>
      <w:sz w:val="27"/>
      <w:szCs w:val="27"/>
      <w:lang w:eastAsia="hu-HU"/>
    </w:rPr>
  </w:style>
  <w:style w:styleId="style19" w:type="character">
    <w:name w:val="ho"/>
    <w:basedOn w:val="style15"/>
    <w:next w:val="style19"/>
    <w:rPr/>
  </w:style>
  <w:style w:styleId="style20" w:type="character">
    <w:name w:val="gd"/>
    <w:basedOn w:val="style15"/>
    <w:next w:val="style20"/>
    <w:rPr/>
  </w:style>
  <w:style w:styleId="style21" w:type="character">
    <w:name w:val="go"/>
    <w:basedOn w:val="style15"/>
    <w:next w:val="style21"/>
    <w:rPr/>
  </w:style>
  <w:style w:styleId="style22" w:type="character">
    <w:name w:val="g3"/>
    <w:basedOn w:val="style15"/>
    <w:next w:val="style22"/>
    <w:rPr/>
  </w:style>
  <w:style w:styleId="style23" w:type="character">
    <w:name w:val="hb"/>
    <w:basedOn w:val="style15"/>
    <w:next w:val="style23"/>
    <w:rPr/>
  </w:style>
  <w:style w:styleId="style24" w:type="character">
    <w:name w:val="g2"/>
    <w:basedOn w:val="style15"/>
    <w:next w:val="style24"/>
    <w:rPr/>
  </w:style>
  <w:style w:styleId="style25" w:type="character">
    <w:name w:val="ams"/>
    <w:basedOn w:val="style15"/>
    <w:next w:val="style25"/>
    <w:rPr/>
  </w:style>
  <w:style w:styleId="style26" w:type="character">
    <w:name w:val="Internet Link"/>
    <w:basedOn w:val="style15"/>
    <w:next w:val="style26"/>
    <w:rPr>
      <w:color w:val="0000FF"/>
      <w:u w:val="single"/>
      <w:lang w:bidi="en-US" w:eastAsia="en-US" w:val="en-US"/>
    </w:rPr>
  </w:style>
  <w:style w:styleId="style27" w:type="character">
    <w:name w:val="l8"/>
    <w:basedOn w:val="style15"/>
    <w:next w:val="style27"/>
    <w:rPr/>
  </w:style>
  <w:style w:styleId="style28" w:type="character">
    <w:name w:val="Buborékszöveg Char"/>
    <w:basedOn w:val="style15"/>
    <w:next w:val="style28"/>
    <w:rPr>
      <w:rFonts w:ascii="Tahoma" w:cs="Tahoma" w:hAnsi="Tahoma"/>
      <w:sz w:val="16"/>
      <w:szCs w:val="16"/>
    </w:rPr>
  </w:style>
  <w:style w:styleId="style29" w:type="character">
    <w:name w:val="ListLabel 1"/>
    <w:next w:val="style29"/>
    <w:rPr>
      <w:rFonts w:cs="Calibri"/>
    </w:rPr>
  </w:style>
  <w:style w:styleId="style30" w:type="character">
    <w:name w:val="ListLabel 2"/>
    <w:next w:val="style30"/>
    <w:rPr>
      <w:rFonts w:cs="Courier New"/>
    </w:rPr>
  </w:style>
  <w:style w:styleId="style31" w:type="character">
    <w:name w:val="ListLabel 3"/>
    <w:next w:val="style31"/>
    <w:rPr>
      <w:rFonts w:cs="Times New Roman"/>
      <w:u w:val="single"/>
    </w:rPr>
  </w:style>
  <w:style w:styleId="style32" w:type="character">
    <w:name w:val="ListLabel 4"/>
    <w:next w:val="style32"/>
    <w:rPr>
      <w:rFonts w:cs="Times New Roman"/>
    </w:rPr>
  </w:style>
  <w:style w:styleId="style33" w:type="character">
    <w:name w:val="ListLabel 5"/>
    <w:next w:val="style33"/>
    <w:rPr>
      <w:rFonts w:cs="Arial"/>
    </w:rPr>
  </w:style>
  <w:style w:styleId="style34" w:type="character">
    <w:name w:val="ListLabel 6"/>
    <w:next w:val="style34"/>
    <w:rPr>
      <w:rFonts w:cs="Arial"/>
    </w:rPr>
  </w:style>
  <w:style w:styleId="style35" w:type="character">
    <w:name w:val="ListLabel 7"/>
    <w:next w:val="style35"/>
    <w:rPr>
      <w:rFonts w:cs="Courier New"/>
    </w:rPr>
  </w:style>
  <w:style w:styleId="style36" w:type="character">
    <w:name w:val="ListLabel 8"/>
    <w:next w:val="style36"/>
    <w:rPr>
      <w:rFonts w:cs="Wingdings"/>
    </w:rPr>
  </w:style>
  <w:style w:styleId="style37" w:type="character">
    <w:name w:val="ListLabel 9"/>
    <w:next w:val="style37"/>
    <w:rPr>
      <w:rFonts w:cs="Symbol"/>
    </w:rPr>
  </w:style>
  <w:style w:styleId="style38" w:type="paragraph">
    <w:name w:val="Heading"/>
    <w:basedOn w:val="style0"/>
    <w:next w:val="style39"/>
    <w:pPr>
      <w:keepNext/>
      <w:spacing w:after="120" w:before="240"/>
    </w:pPr>
    <w:rPr>
      <w:rFonts w:ascii="Arial" w:cs="Lohit Hindi" w:eastAsia="Droid Sans" w:hAnsi="Arial"/>
      <w:sz w:val="28"/>
      <w:szCs w:val="28"/>
    </w:rPr>
  </w:style>
  <w:style w:styleId="style39" w:type="paragraph">
    <w:name w:val="Text body"/>
    <w:basedOn w:val="style0"/>
    <w:next w:val="style39"/>
    <w:pPr>
      <w:spacing w:after="120" w:before="0"/>
    </w:pPr>
    <w:rPr/>
  </w:style>
  <w:style w:styleId="style40" w:type="paragraph">
    <w:name w:val="List"/>
    <w:basedOn w:val="style39"/>
    <w:next w:val="style40"/>
    <w:pPr/>
    <w:rPr>
      <w:rFonts w:cs="Lohit Hindi"/>
    </w:rPr>
  </w:style>
  <w:style w:styleId="style41" w:type="paragraph">
    <w:name w:val="Caption"/>
    <w:basedOn w:val="style0"/>
    <w:next w:val="style41"/>
    <w:pPr>
      <w:suppressLineNumbers/>
      <w:spacing w:after="120" w:before="120"/>
    </w:pPr>
    <w:rPr>
      <w:rFonts w:cs="Lohit Hindi"/>
      <w:i/>
      <w:iCs/>
      <w:sz w:val="24"/>
      <w:szCs w:val="24"/>
    </w:rPr>
  </w:style>
  <w:style w:styleId="style42" w:type="paragraph">
    <w:name w:val="Index"/>
    <w:basedOn w:val="style0"/>
    <w:next w:val="style42"/>
    <w:pPr>
      <w:suppressLineNumbers/>
    </w:pPr>
    <w:rPr>
      <w:rFonts w:cs="Lohit Hindi"/>
    </w:rPr>
  </w:style>
  <w:style w:styleId="style43" w:type="paragraph">
    <w:name w:val="List Paragraph"/>
    <w:basedOn w:val="style0"/>
    <w:next w:val="style43"/>
    <w:pPr>
      <w:ind w:hanging="0" w:left="720" w:right="0"/>
    </w:pPr>
    <w:rPr/>
  </w:style>
  <w:style w:styleId="style44" w:type="paragraph">
    <w:name w:val="Naslov"/>
    <w:basedOn w:val="style45"/>
    <w:next w:val="style44"/>
    <w:pPr>
      <w:spacing w:after="120" w:before="120"/>
      <w:ind w:hanging="482" w:left="482" w:right="0"/>
      <w:jc w:val="center"/>
    </w:pPr>
    <w:rPr>
      <w:rFonts w:ascii="Tahoma" w:cs="Tahoma" w:eastAsia="Times New Roman" w:hAnsi="Tahoma"/>
      <w:b/>
      <w:sz w:val="28"/>
      <w:szCs w:val="28"/>
      <w:lang w:val="ru-RU"/>
    </w:rPr>
  </w:style>
  <w:style w:styleId="style45" w:type="paragraph">
    <w:name w:val="Text body indent"/>
    <w:basedOn w:val="style0"/>
    <w:next w:val="style45"/>
    <w:pPr>
      <w:spacing w:after="120" w:before="0"/>
      <w:ind w:hanging="0" w:left="283" w:right="0"/>
    </w:pPr>
    <w:rPr/>
  </w:style>
  <w:style w:styleId="style46" w:type="paragraph">
    <w:name w:val="normal"/>
    <w:basedOn w:val="style0"/>
    <w:next w:val="style46"/>
    <w:pPr>
      <w:spacing w:after="28" w:before="28"/>
    </w:pPr>
    <w:rPr>
      <w:rFonts w:ascii="Times New Roman" w:cs="Times New Roman" w:eastAsia="Times New Roman" w:hAnsi="Times New Roman"/>
      <w:sz w:val="24"/>
      <w:szCs w:val="24"/>
      <w:lang w:eastAsia="hu-HU"/>
    </w:rPr>
  </w:style>
  <w:style w:styleId="style47" w:type="paragraph">
    <w:name w:val="Normal (Web)"/>
    <w:basedOn w:val="style0"/>
    <w:next w:val="style47"/>
    <w:pPr>
      <w:spacing w:after="28" w:before="28"/>
    </w:pPr>
    <w:rPr>
      <w:rFonts w:ascii="Times New Roman" w:cs="Times New Roman" w:eastAsia="Times New Roman" w:hAnsi="Times New Roman"/>
      <w:sz w:val="24"/>
      <w:szCs w:val="24"/>
      <w:lang w:eastAsia="hu-HU"/>
    </w:rPr>
  </w:style>
  <w:style w:styleId="style48" w:type="paragraph">
    <w:name w:val="Balloon Text"/>
    <w:basedOn w:val="style0"/>
    <w:next w:val="style48"/>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2017-09-25T08:58:00.00Z</dcterms:created>
  <dc:creator>Kornel</dc:creator>
  <cp:lastModifiedBy>User</cp:lastModifiedBy>
  <cp:lastPrinted>2014-05-13T07:15:00.00Z</cp:lastPrinted>
  <dcterms:modified xsi:type="dcterms:W3CDTF">2017-09-25T08:58:00.00Z</dcterms:modified>
  <cp:revision>2</cp:revision>
</cp:coreProperties>
</file>