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b/>
          <w:lang w:val="sr-RS"/>
        </w:rPr>
        <w:t>ДОМ ЗДРАВЉА НОВИ КНЕЖЕВАЦ                Јавна набавка мале вредности</w:t>
      </w:r>
    </w:p>
    <w:p>
      <w:pPr>
        <w:pStyle w:val="style0"/>
      </w:pPr>
      <w:r>
        <w:rPr>
          <w:b/>
          <w:lang w:val="sr-RS"/>
        </w:rPr>
        <w:t xml:space="preserve">Број: </w:t>
      </w:r>
      <w:r>
        <w:rPr>
          <w:b/>
        </w:rPr>
        <w:t>05-01/9-10</w:t>
      </w:r>
      <w:r>
        <w:rPr>
          <w:b/>
          <w:lang w:val="sr-RS"/>
        </w:rPr>
        <w:tab/>
        <w:tab/>
        <w:tab/>
        <w:tab/>
        <w:t xml:space="preserve">              </w:t>
      </w:r>
      <w:r>
        <w:rPr>
          <w:b/>
        </w:rPr>
        <w:t>8/2018. – Поправке возног парка</w:t>
      </w:r>
    </w:p>
    <w:p>
      <w:pPr>
        <w:pStyle w:val="style0"/>
      </w:pPr>
      <w:r>
        <w:rPr>
          <w:b/>
          <w:lang w:val="sr-RS"/>
        </w:rPr>
        <w:t xml:space="preserve">Дана: </w:t>
      </w:r>
      <w:r>
        <w:rPr>
          <w:b/>
        </w:rPr>
        <w:t>25.05</w:t>
      </w:r>
      <w:r>
        <w:rPr>
          <w:b/>
          <w:lang w:val="sr-RS"/>
        </w:rPr>
        <w:t>.201</w:t>
      </w:r>
      <w:r>
        <w:rPr>
          <w:b/>
        </w:rPr>
        <w:t>8</w:t>
      </w:r>
      <w:r>
        <w:rPr>
          <w:b/>
          <w:lang w:val="sr-RS"/>
        </w:rPr>
        <w:t>. године</w:t>
        <w:tab/>
        <w:tab/>
        <w:tab/>
        <w:tab/>
        <w:tab/>
      </w:r>
    </w:p>
    <w:p>
      <w:pPr>
        <w:pStyle w:val="style0"/>
      </w:pPr>
      <w:r>
        <w:rPr>
          <w:b/>
          <w:lang w:val="sr-RS"/>
        </w:rPr>
        <w:t>НОВИ КНЕЖЕВАЦ</w:t>
      </w:r>
    </w:p>
    <w:p>
      <w:pPr>
        <w:pStyle w:val="style0"/>
      </w:pPr>
      <w:r>
        <w:rPr/>
      </w:r>
    </w:p>
    <w:p>
      <w:pPr>
        <w:pStyle w:val="style0"/>
        <w:jc w:val="both"/>
      </w:pPr>
      <w:r>
        <w:rPr>
          <w:lang w:val="sr-RS"/>
        </w:rPr>
        <w:t xml:space="preserve">На осниову члана 108. Закона о јавним набавкама („Службени гласник РС“бр. 124/2012, 14/2015, 68/2015) и на основу предлога Комисије за јавне набавке Дома здравља Нови Кнежевац, у поступку јавне набавке мале вредности број </w:t>
      </w:r>
      <w:r>
        <w:rPr/>
        <w:t>8/2018.</w:t>
      </w:r>
      <w:r>
        <w:rPr>
          <w:lang w:val="sr-RS"/>
        </w:rPr>
        <w:t xml:space="preserve"> од </w:t>
      </w:r>
      <w:r>
        <w:rPr/>
        <w:t>25.05</w:t>
      </w:r>
      <w:r>
        <w:rPr>
          <w:lang w:val="sr-RS"/>
        </w:rPr>
        <w:t>.201</w:t>
      </w:r>
      <w:r>
        <w:rPr/>
        <w:t>8</w:t>
      </w:r>
      <w:r>
        <w:rPr>
          <w:lang w:val="sr-RS"/>
        </w:rPr>
        <w:t>. године Директор Дома здравља Нови Кнежевац доноси</w:t>
      </w:r>
    </w:p>
    <w:p>
      <w:pPr>
        <w:pStyle w:val="style0"/>
      </w:pPr>
      <w:r>
        <w:rPr/>
      </w:r>
    </w:p>
    <w:p>
      <w:pPr>
        <w:pStyle w:val="style0"/>
        <w:ind w:hanging="0" w:left="360" w:right="0"/>
        <w:jc w:val="center"/>
      </w:pPr>
      <w:r>
        <w:rPr>
          <w:b/>
          <w:lang w:val="sr-RS"/>
        </w:rPr>
        <w:t>О  Д  Л  У  К  У</w:t>
      </w:r>
    </w:p>
    <w:p>
      <w:pPr>
        <w:pStyle w:val="style0"/>
        <w:ind w:hanging="0" w:left="360" w:right="0"/>
        <w:jc w:val="center"/>
      </w:pPr>
      <w:r>
        <w:rPr>
          <w:b/>
          <w:lang w:val="sr-RS"/>
        </w:rPr>
        <w:t xml:space="preserve">о додели уговора на основу Јавне набавке мале вредности </w:t>
      </w:r>
      <w:r>
        <w:rPr>
          <w:b/>
        </w:rPr>
        <w:t>8/2018.</w:t>
      </w:r>
    </w:p>
    <w:p>
      <w:pPr>
        <w:pStyle w:val="style0"/>
        <w:jc w:val="center"/>
      </w:pPr>
      <w:r>
        <w:rPr>
          <w:b/>
          <w:lang w:val="sr-RS"/>
        </w:rPr>
        <w:t xml:space="preserve">      </w:t>
      </w:r>
      <w:r>
        <w:rPr>
          <w:b/>
          <w:i/>
          <w:lang w:val="sr-RS"/>
        </w:rPr>
        <w:t>Поправке возног парка</w:t>
      </w:r>
    </w:p>
    <w:p>
      <w:pPr>
        <w:pStyle w:val="style0"/>
        <w:jc w:val="both"/>
      </w:pPr>
      <w:r>
        <w:rPr/>
      </w:r>
    </w:p>
    <w:p>
      <w:pPr>
        <w:pStyle w:val="style0"/>
        <w:ind w:firstLine="708" w:left="0" w:right="0"/>
        <w:jc w:val="both"/>
      </w:pPr>
      <w:r>
        <w:rPr>
          <w:b/>
          <w:lang w:val="sr-RS"/>
        </w:rPr>
        <w:t xml:space="preserve"> </w:t>
      </w:r>
      <w:r>
        <w:rPr>
          <w:b/>
          <w:lang w:val="sr-RS"/>
        </w:rPr>
        <w:t>Назив и адреса наручиоца:</w:t>
      </w:r>
      <w:r>
        <w:rPr>
          <w:lang w:val="sr-RS"/>
        </w:rPr>
        <w:t xml:space="preserve"> „Дом здравља Нови Кнежевац“, Краља Петра I Карађорђевића бр. 85., Нови Кнежевац</w:t>
      </w:r>
    </w:p>
    <w:p>
      <w:pPr>
        <w:pStyle w:val="style0"/>
        <w:jc w:val="both"/>
      </w:pPr>
      <w:r>
        <w:rPr/>
      </w:r>
    </w:p>
    <w:p>
      <w:pPr>
        <w:pStyle w:val="style0"/>
        <w:jc w:val="both"/>
      </w:pPr>
      <w:r>
        <w:rPr>
          <w:b/>
          <w:lang w:val="sr-RS"/>
        </w:rPr>
        <w:t xml:space="preserve"> </w:t>
      </w:r>
      <w:r>
        <w:rPr>
          <w:b/>
          <w:u w:val="single"/>
          <w:lang w:val="sr-RS"/>
        </w:rPr>
        <w:t>Предмет и вредност уговора о јавној набавци:</w:t>
      </w:r>
    </w:p>
    <w:p>
      <w:pPr>
        <w:pStyle w:val="style0"/>
        <w:jc w:val="both"/>
      </w:pPr>
      <w:r>
        <w:rPr/>
      </w:r>
    </w:p>
    <w:p>
      <w:pPr>
        <w:pStyle w:val="style0"/>
        <w:ind w:firstLine="348" w:left="360" w:right="0"/>
        <w:jc w:val="both"/>
      </w:pPr>
      <w:r>
        <w:rPr>
          <w:b/>
          <w:i/>
          <w:lang w:val="sr-RS"/>
        </w:rPr>
        <w:t>Јавна набавка мале вредности ради закључивања уговора – набавка услуга – Поправка возног парка</w:t>
      </w:r>
    </w:p>
    <w:p>
      <w:pPr>
        <w:pStyle w:val="style0"/>
        <w:ind w:firstLine="360" w:left="0" w:right="0"/>
        <w:jc w:val="both"/>
      </w:pPr>
      <w:r>
        <w:rPr>
          <w:lang w:val="sr-RS"/>
        </w:rPr>
        <w:t xml:space="preserve">Број покретања: </w:t>
      </w:r>
      <w:r>
        <w:rPr/>
        <w:t>05-01/9</w:t>
      </w:r>
      <w:r>
        <w:rPr>
          <w:lang w:val="sr-RS"/>
        </w:rPr>
        <w:t xml:space="preserve">. од </w:t>
      </w:r>
      <w:r>
        <w:rPr/>
        <w:t>04.05.2018</w:t>
      </w:r>
      <w:r>
        <w:rPr>
          <w:lang w:val="sr-RS"/>
        </w:rPr>
        <w:t xml:space="preserve">. године наручиоца Дома здравља Нови Кнежевац. </w:t>
      </w:r>
    </w:p>
    <w:p>
      <w:pPr>
        <w:pStyle w:val="style0"/>
        <w:jc w:val="both"/>
      </w:pPr>
      <w:r>
        <w:rPr/>
      </w:r>
    </w:p>
    <w:p>
      <w:pPr>
        <w:pStyle w:val="style0"/>
        <w:jc w:val="both"/>
      </w:pPr>
      <w:r>
        <w:rPr/>
        <w:t>Процењена вредност набавке</w:t>
      </w:r>
      <w:r>
        <w:rPr>
          <w:lang w:val="hr-HR"/>
        </w:rPr>
        <w:t xml:space="preserve">: </w:t>
      </w:r>
      <w:r>
        <w:rPr/>
        <w:t>708.000,00</w:t>
      </w:r>
      <w:r>
        <w:rPr>
          <w:lang w:val="hr-HR"/>
        </w:rPr>
        <w:t xml:space="preserve"> </w:t>
      </w:r>
      <w:r>
        <w:rPr/>
        <w:t>динара без ПДВ</w:t>
      </w:r>
      <w:r>
        <w:rPr>
          <w:lang w:val="hr-HR"/>
        </w:rPr>
        <w:t>.</w:t>
      </w:r>
    </w:p>
    <w:p>
      <w:pPr>
        <w:pStyle w:val="style0"/>
        <w:ind w:hanging="0" w:left="0" w:right="-807"/>
      </w:pPr>
      <w:r>
        <w:rPr>
          <w:lang w:val="sr-RS"/>
        </w:rPr>
        <w:t>Процењена вредност 1. Партије: 158.000,00 динара без ПДВ.</w:t>
      </w:r>
    </w:p>
    <w:p>
      <w:pPr>
        <w:pStyle w:val="style0"/>
        <w:ind w:hanging="0" w:left="0" w:right="-807"/>
      </w:pPr>
      <w:r>
        <w:rPr>
          <w:lang w:val="sr-RS"/>
        </w:rPr>
        <w:t>Процењена вредност 2. Партије: 550.000,00 динара без ПДВ.</w:t>
      </w:r>
    </w:p>
    <w:p>
      <w:pPr>
        <w:pStyle w:val="style0"/>
        <w:ind w:hanging="0" w:left="0" w:right="-807"/>
      </w:pPr>
      <w:r>
        <w:rPr/>
      </w:r>
    </w:p>
    <w:p>
      <w:pPr>
        <w:pStyle w:val="style0"/>
        <w:ind w:hanging="0" w:left="0" w:right="-142"/>
        <w:jc w:val="both"/>
      </w:pPr>
      <w:r>
        <w:rPr>
          <w:lang w:val="sr-RS"/>
        </w:rPr>
        <w:t>Комисија је приликом отварања констатовала да је у конкурсној документацији и у Записнику о отварању понуда обратно назначена процењена вредност  за две партије. Комисија је такође констатовала, да су то понуђачи приметили и своје понуде су дали према стварним вредностима.</w:t>
      </w:r>
    </w:p>
    <w:p>
      <w:pPr>
        <w:pStyle w:val="style0"/>
        <w:jc w:val="both"/>
      </w:pPr>
      <w:r>
        <w:rPr>
          <w:lang w:val="hr-HR"/>
        </w:rPr>
        <w:tab/>
      </w:r>
      <w:r>
        <w:rPr>
          <w:b/>
          <w:lang w:val="hr-HR"/>
        </w:rPr>
        <w:t xml:space="preserve">           </w:t>
      </w:r>
    </w:p>
    <w:p>
      <w:pPr>
        <w:pStyle w:val="style36"/>
      </w:pPr>
      <w:r>
        <w:rPr>
          <w:rFonts w:ascii="Times New Roman" w:hAnsi="Times New Roman"/>
        </w:rPr>
        <w:t>Након спроведеног поступка отварања понуд</w:t>
      </w:r>
      <w:r>
        <w:rPr>
          <w:rFonts w:ascii="Times New Roman" w:hAnsi="Times New Roman"/>
          <w:lang w:val="sr-RS"/>
        </w:rPr>
        <w:t xml:space="preserve">a комисија је </w:t>
      </w:r>
      <w:r>
        <w:rPr>
          <w:rFonts w:ascii="Times New Roman" w:hAnsi="Times New Roman"/>
        </w:rPr>
        <w:t>приступила стручној оцени понуд</w:t>
      </w:r>
      <w:r>
        <w:rPr>
          <w:rFonts w:ascii="Times New Roman" w:hAnsi="Times New Roman"/>
          <w:lang w:val="sr-RS"/>
        </w:rPr>
        <w:t>a</w:t>
      </w:r>
      <w:r>
        <w:rPr>
          <w:rFonts w:ascii="Times New Roman" w:hAnsi="Times New Roman"/>
        </w:rPr>
        <w:t xml:space="preserve"> и сачинила извештај о истом.</w:t>
      </w:r>
    </w:p>
    <w:p>
      <w:pPr>
        <w:pStyle w:val="style0"/>
        <w:jc w:val="both"/>
      </w:pPr>
      <w:r>
        <w:rPr>
          <w:lang w:val="sr-RS"/>
        </w:rPr>
        <w:t>У поступку јавне набавке мале вредности Набавке</w:t>
      </w:r>
      <w:r>
        <w:rPr/>
        <w:t xml:space="preserve"> услуга - Поправке возног парка </w:t>
      </w:r>
      <w:r>
        <w:rPr>
          <w:lang w:val="sr-RS"/>
        </w:rPr>
        <w:t>позвана су сви заинтересовани понуђачи објављивањем позива за достављање понуда на сајту УЈН и на сајту Наручиоца.</w:t>
      </w:r>
    </w:p>
    <w:p>
      <w:pPr>
        <w:pStyle w:val="style0"/>
        <w:ind w:hanging="0" w:left="360" w:right="0"/>
        <w:jc w:val="both"/>
      </w:pPr>
      <w:r>
        <w:rPr/>
      </w:r>
    </w:p>
    <w:p>
      <w:pPr>
        <w:pStyle w:val="style36"/>
        <w:ind w:firstLine="708" w:left="0" w:right="0"/>
      </w:pPr>
      <w:r>
        <w:rPr>
          <w:rFonts w:ascii="Times New Roman" w:hAnsi="Times New Roman"/>
        </w:rPr>
        <w:t xml:space="preserve">Укупан број поднетих понуда: </w:t>
      </w:r>
      <w:r>
        <w:rPr>
          <w:rFonts w:ascii="Times New Roman" w:hAnsi="Times New Roman"/>
          <w:sz w:val="32"/>
          <w:szCs w:val="32"/>
        </w:rPr>
        <w:t>2</w:t>
      </w:r>
      <w:r>
        <w:rPr>
          <w:rFonts w:ascii="Times New Roman" w:hAnsi="Times New Roman"/>
          <w:sz w:val="32"/>
          <w:szCs w:val="32"/>
          <w:lang w:val="sr-RS"/>
        </w:rPr>
        <w:t xml:space="preserve"> (</w:t>
      </w:r>
      <w:r>
        <w:rPr>
          <w:rFonts w:ascii="Times New Roman" w:hAnsi="Times New Roman"/>
          <w:sz w:val="32"/>
          <w:szCs w:val="32"/>
        </w:rPr>
        <w:t>два</w:t>
      </w:r>
      <w:r>
        <w:rPr>
          <w:rFonts w:ascii="Times New Roman" w:hAnsi="Times New Roman"/>
          <w:sz w:val="32"/>
          <w:szCs w:val="32"/>
          <w:lang w:val="sr-RS"/>
        </w:rPr>
        <w:t>)</w:t>
      </w:r>
    </w:p>
    <w:p>
      <w:pPr>
        <w:pStyle w:val="style0"/>
        <w:ind w:firstLine="348" w:left="360" w:right="0"/>
        <w:jc w:val="both"/>
      </w:pPr>
      <w:r>
        <w:rPr/>
      </w:r>
    </w:p>
    <w:p>
      <w:pPr>
        <w:pStyle w:val="style0"/>
        <w:ind w:firstLine="708" w:left="0" w:right="0"/>
        <w:jc w:val="both"/>
      </w:pPr>
      <w:r>
        <w:rPr/>
        <w:t>П</w:t>
      </w:r>
      <w:r>
        <w:rPr>
          <w:lang w:val="sr-RS"/>
        </w:rPr>
        <w:t>ристигла п</w:t>
      </w:r>
      <w:r>
        <w:rPr/>
        <w:t>онуд</w:t>
      </w:r>
      <w:r>
        <w:rPr>
          <w:lang w:val="sr-RS"/>
        </w:rPr>
        <w:t xml:space="preserve">а </w:t>
      </w:r>
      <w:r>
        <w:rPr/>
        <w:t>понуђача</w:t>
      </w:r>
      <w:r>
        <w:rPr>
          <w:lang w:val="sr-RS"/>
        </w:rPr>
        <w:t>:</w:t>
      </w:r>
    </w:p>
    <w:p>
      <w:pPr>
        <w:pStyle w:val="style0"/>
        <w:ind w:firstLine="708" w:left="0" w:right="0"/>
        <w:jc w:val="both"/>
      </w:pPr>
      <w:r>
        <w:rPr/>
      </w:r>
    </w:p>
    <w:p>
      <w:pPr>
        <w:pStyle w:val="style40"/>
        <w:numPr>
          <w:ilvl w:val="0"/>
          <w:numId w:val="1"/>
        </w:numPr>
        <w:ind w:hanging="0" w:left="360" w:right="0"/>
        <w:jc w:val="both"/>
      </w:pPr>
      <w:r>
        <w:rPr>
          <w:rFonts w:ascii="Times New Roman" w:hAnsi="Times New Roman"/>
          <w:lang w:val="sr-RS"/>
        </w:rPr>
        <w:t xml:space="preserve"> </w:t>
      </w:r>
      <w:r>
        <w:rPr>
          <w:rFonts w:ascii="Times New Roman" w:hAnsi="Times New Roman"/>
        </w:rPr>
        <w:t>„</w:t>
      </w:r>
      <w:r>
        <w:rPr>
          <w:rFonts w:ascii="Times New Roman" w:hAnsi="Times New Roman"/>
        </w:rPr>
        <w:t>AUTO BOGNAR SERVIS“ , Творничка 4., 24420 КАЊИЖА</w:t>
      </w:r>
    </w:p>
    <w:p>
      <w:pPr>
        <w:pStyle w:val="style40"/>
        <w:numPr>
          <w:ilvl w:val="0"/>
          <w:numId w:val="1"/>
        </w:numPr>
        <w:ind w:hanging="0" w:left="360" w:right="0"/>
        <w:jc w:val="both"/>
      </w:pPr>
      <w:r>
        <w:rPr>
          <w:rFonts w:ascii="Times New Roman" w:hAnsi="Times New Roman"/>
        </w:rPr>
        <w:t>„</w:t>
      </w:r>
      <w:r>
        <w:rPr>
          <w:rFonts w:ascii="Times New Roman" w:hAnsi="Times New Roman"/>
        </w:rPr>
        <w:t>AUTO CENTAR VSV TATIĆ“ DOO., Карађорђева 91., 23330 НОВИ КНЕЖЕВАЦ</w:t>
      </w:r>
    </w:p>
    <w:p>
      <w:pPr>
        <w:pStyle w:val="style40"/>
        <w:ind w:hanging="0" w:left="360" w:right="0"/>
        <w:jc w:val="both"/>
      </w:pPr>
      <w:r>
        <w:rPr/>
      </w:r>
    </w:p>
    <w:p>
      <w:pPr>
        <w:pStyle w:val="style0"/>
        <w:ind w:firstLine="708" w:left="0" w:right="0"/>
      </w:pPr>
      <w:r>
        <w:rPr>
          <w:lang w:val="sr-RS"/>
        </w:rPr>
        <w:t>Неблаговремених понуда није било.</w:t>
      </w:r>
    </w:p>
    <w:p>
      <w:pPr>
        <w:pStyle w:val="style0"/>
      </w:pPr>
      <w:r>
        <w:rPr/>
      </w:r>
    </w:p>
    <w:p>
      <w:pPr>
        <w:pStyle w:val="style0"/>
      </w:pPr>
      <w:r>
        <w:rPr>
          <w:lang w:val="sr-RS"/>
        </w:rPr>
        <w:t>Комисија је установила да су понуђачи,  доказе о испуњености услова из члана 75.-79 Закона о јавним набавкама потрдили потврдама надлежних органа према конкурсној документацији.</w:t>
      </w:r>
    </w:p>
    <w:p>
      <w:pPr>
        <w:pStyle w:val="style0"/>
        <w:jc w:val="both"/>
      </w:pPr>
      <w:r>
        <w:rPr/>
      </w:r>
    </w:p>
    <w:p>
      <w:pPr>
        <w:pStyle w:val="style40"/>
        <w:jc w:val="both"/>
      </w:pPr>
      <w:r>
        <w:rPr>
          <w:rFonts w:ascii="Times New Roman" w:hAnsi="Times New Roman"/>
          <w:b/>
          <w:lang w:val="sr-RS"/>
        </w:rPr>
        <w:t xml:space="preserve">3./ Начин примене методологије доделе пондера: </w:t>
      </w:r>
    </w:p>
    <w:p>
      <w:pPr>
        <w:pStyle w:val="style0"/>
        <w:jc w:val="both"/>
      </w:pPr>
      <w:r>
        <w:rPr/>
      </w:r>
    </w:p>
    <w:p>
      <w:pPr>
        <w:pStyle w:val="style0"/>
        <w:jc w:val="both"/>
      </w:pPr>
      <w:r>
        <w:rPr>
          <w:color w:val="000000"/>
          <w:lang w:val="sr-RS"/>
        </w:rPr>
        <w:t xml:space="preserve">Дом здравља </w:t>
      </w:r>
      <w:r>
        <w:rPr>
          <w:color w:val="000000"/>
        </w:rPr>
        <w:t>Нови Кнежевац</w:t>
      </w:r>
      <w:r>
        <w:rPr>
          <w:color w:val="000000"/>
          <w:lang w:val="sr-RS"/>
        </w:rPr>
        <w:t xml:space="preserve"> ће доделити уговор применом критеријума </w:t>
      </w:r>
      <w:r>
        <w:rPr>
          <w:b/>
          <w:bCs/>
          <w:color w:val="000000"/>
          <w:lang w:val="sr-RS"/>
        </w:rPr>
        <w:t>„економски најповољнија понуда“.</w:t>
      </w:r>
      <w:r>
        <w:rPr>
          <w:color w:val="000000"/>
          <w:lang w:val="sr-RS"/>
        </w:rPr>
        <w:t xml:space="preserve"> </w:t>
      </w:r>
    </w:p>
    <w:p>
      <w:pPr>
        <w:pStyle w:val="style0"/>
        <w:jc w:val="both"/>
      </w:pPr>
      <w:r>
        <w:rPr>
          <w:color w:val="000000"/>
          <w:lang w:val="sr-RS"/>
        </w:rPr>
        <w:t>Оцењивање и рангирање понуда заснива се на следећим елементима критеријума „</w:t>
      </w:r>
      <w:r>
        <w:rPr>
          <w:bCs/>
          <w:color w:val="000000"/>
          <w:lang w:val="sr-RS"/>
        </w:rPr>
        <w:t>економски најповољнија понуда</w:t>
      </w:r>
      <w:r>
        <w:rPr>
          <w:color w:val="000000"/>
          <w:lang w:val="sr-RS"/>
        </w:rPr>
        <w:t xml:space="preserve">“: </w:t>
      </w:r>
    </w:p>
    <w:p>
      <w:pPr>
        <w:pStyle w:val="style0"/>
        <w:jc w:val="both"/>
      </w:pPr>
      <w:r>
        <w:rPr/>
      </w:r>
    </w:p>
    <w:p>
      <w:pPr>
        <w:pStyle w:val="style0"/>
        <w:jc w:val="both"/>
      </w:pPr>
      <w:r>
        <w:rPr>
          <w:lang w:val="sr-RS"/>
        </w:rPr>
        <w:t>1./ ЦЕНА</w:t>
        <w:tab/>
        <w:tab/>
        <w:tab/>
        <w:tab/>
        <w:tab/>
      </w:r>
      <w:r>
        <w:rPr/>
        <w:tab/>
      </w:r>
      <w:r>
        <w:rPr>
          <w:lang w:val="sr-RS"/>
        </w:rPr>
        <w:t>90 пондера</w:t>
      </w:r>
    </w:p>
    <w:p>
      <w:pPr>
        <w:pStyle w:val="style0"/>
        <w:pBdr>
          <w:bottom w:color="00000A" w:space="0" w:sz="12" w:val="single"/>
        </w:pBdr>
        <w:jc w:val="both"/>
      </w:pPr>
      <w:r>
        <w:rPr>
          <w:lang w:val="sr-RS"/>
        </w:rPr>
        <w:t>2./ РОК ПЛАЋАЊА</w:t>
        <w:tab/>
        <w:tab/>
        <w:tab/>
        <w:tab/>
      </w:r>
      <w:r>
        <w:rPr/>
        <w:tab/>
      </w:r>
      <w:r>
        <w:rPr>
          <w:lang w:val="sr-RS"/>
        </w:rPr>
        <w:t>10 пондера</w:t>
      </w:r>
    </w:p>
    <w:p>
      <w:pPr>
        <w:pStyle w:val="style0"/>
        <w:jc w:val="both"/>
      </w:pPr>
      <w:r>
        <w:rPr>
          <w:b/>
          <w:lang w:val="sr-RS"/>
        </w:rPr>
        <w:t>УКУПНО:</w:t>
        <w:tab/>
        <w:tab/>
        <w:tab/>
        <w:t xml:space="preserve">            </w:t>
        <w:tab/>
        <w:t xml:space="preserve">            100 ПОНДЕРА</w:t>
      </w:r>
    </w:p>
    <w:p>
      <w:pPr>
        <w:pStyle w:val="style0"/>
        <w:jc w:val="both"/>
      </w:pPr>
      <w:r>
        <w:rPr/>
      </w:r>
    </w:p>
    <w:p>
      <w:pPr>
        <w:pStyle w:val="style0"/>
        <w:jc w:val="both"/>
      </w:pPr>
      <w:r>
        <w:rPr/>
      </w:r>
    </w:p>
    <w:p>
      <w:pPr>
        <w:pStyle w:val="style0"/>
        <w:jc w:val="both"/>
      </w:pPr>
      <w:r>
        <w:rPr>
          <w:b/>
          <w:u w:val="single"/>
          <w:lang w:val="sr-RS"/>
        </w:rPr>
        <w:t>КРИТЕРИЈУМ 1. – ЦЕНА</w:t>
        <w:tab/>
        <w:tab/>
        <w:tab/>
        <w:tab/>
        <w:t>90 пондера</w:t>
      </w:r>
    </w:p>
    <w:p>
      <w:pPr>
        <w:pStyle w:val="style0"/>
        <w:jc w:val="both"/>
      </w:pPr>
      <w:r>
        <w:rPr/>
      </w:r>
    </w:p>
    <w:p>
      <w:pPr>
        <w:pStyle w:val="style0"/>
        <w:jc w:val="both"/>
      </w:pPr>
      <w:r>
        <w:rPr>
          <w:b/>
          <w:u w:val="single"/>
          <w:lang w:val="sr-RS"/>
        </w:rPr>
        <w:t>Најнижа коначна вредност понуде X максимални број поена (90 по</w:t>
      </w:r>
      <w:r>
        <w:rPr>
          <w:b/>
          <w:u w:val="single"/>
        </w:rPr>
        <w:t>ндера</w:t>
      </w:r>
      <w:r>
        <w:rPr>
          <w:b/>
          <w:u w:val="single"/>
          <w:lang w:val="sr-RS"/>
        </w:rPr>
        <w:t>)</w:t>
      </w:r>
    </w:p>
    <w:p>
      <w:pPr>
        <w:pStyle w:val="style0"/>
        <w:jc w:val="both"/>
      </w:pPr>
      <w:r>
        <w:rPr>
          <w:lang w:val="sr-RS"/>
        </w:rPr>
        <w:tab/>
        <w:tab/>
        <w:t xml:space="preserve">     понуђена коначна вредност понуде</w:t>
      </w:r>
    </w:p>
    <w:p>
      <w:pPr>
        <w:pStyle w:val="style40"/>
        <w:jc w:val="both"/>
      </w:pPr>
      <w:r>
        <w:rPr/>
      </w:r>
    </w:p>
    <w:p>
      <w:pPr>
        <w:pStyle w:val="style0"/>
        <w:jc w:val="both"/>
      </w:pPr>
      <w:r>
        <w:rPr>
          <w:b/>
          <w:u w:val="single"/>
          <w:lang w:val="sr-RS"/>
        </w:rPr>
        <w:t>КРИТЕРИЈУМ 2. – РОК ПЛАЋАЊА</w:t>
        <w:tab/>
        <w:t xml:space="preserve">                           10 пондера</w:t>
      </w:r>
    </w:p>
    <w:p>
      <w:pPr>
        <w:pStyle w:val="style0"/>
        <w:jc w:val="both"/>
      </w:pPr>
      <w:r>
        <w:rPr/>
      </w:r>
    </w:p>
    <w:p>
      <w:pPr>
        <w:pStyle w:val="style0"/>
        <w:jc w:val="both"/>
      </w:pPr>
      <w:r>
        <w:rPr>
          <w:lang w:val="sr-RS"/>
        </w:rPr>
        <w:t>Најдужи рок плаћања........................................................10 пондера</w:t>
      </w:r>
    </w:p>
    <w:p>
      <w:pPr>
        <w:pStyle w:val="style0"/>
        <w:jc w:val="both"/>
      </w:pPr>
      <w:r>
        <w:rPr>
          <w:lang w:val="sr-RS"/>
        </w:rPr>
        <w:t>Сваки следећи............................................................5 пондера мање</w:t>
      </w:r>
    </w:p>
    <w:p>
      <w:pPr>
        <w:pStyle w:val="style0"/>
        <w:jc w:val="both"/>
      </w:pPr>
      <w:r>
        <w:rPr/>
      </w:r>
    </w:p>
    <w:p>
      <w:pPr>
        <w:pStyle w:val="style0"/>
        <w:jc w:val="both"/>
      </w:pPr>
      <w:r>
        <w:rPr>
          <w:b/>
          <w:i/>
          <w:lang w:val="sr-RS"/>
        </w:rPr>
        <w:t>Рок плаћања може да се понуди идкључиво према одредбама Закона о роковима измирења новчаних обавеза у комерцијалним трансакцијама, које се односе на здравство. („Сл. Гласник РС“, бр. 119/2012 и 68/2015</w:t>
      </w:r>
      <w:r>
        <w:rPr>
          <w:lang w:val="sr-RS"/>
        </w:rPr>
        <w:t>)</w:t>
      </w:r>
    </w:p>
    <w:p>
      <w:pPr>
        <w:pStyle w:val="style0"/>
        <w:ind w:hanging="0" w:left="0" w:right="-284"/>
      </w:pPr>
      <w:r>
        <w:rPr/>
      </w:r>
    </w:p>
    <w:p>
      <w:pPr>
        <w:pStyle w:val="style0"/>
        <w:ind w:hanging="0" w:left="0" w:right="-284"/>
      </w:pPr>
      <w:r>
        <w:rPr>
          <w:rFonts w:ascii="Times New Roman" w:cs="Times New Roman" w:hAnsi="Times New Roman"/>
          <w:b/>
          <w:lang w:val="sr-RS"/>
        </w:rPr>
        <w:t>Елементи критеријума понуђача:</w:t>
      </w:r>
    </w:p>
    <w:p>
      <w:pPr>
        <w:pStyle w:val="style0"/>
        <w:ind w:hanging="0" w:left="0" w:right="-284"/>
      </w:pPr>
      <w:r>
        <w:rPr/>
      </w:r>
    </w:p>
    <w:p>
      <w:pPr>
        <w:pStyle w:val="style0"/>
        <w:numPr>
          <w:ilvl w:val="0"/>
          <w:numId w:val="3"/>
        </w:numPr>
        <w:ind w:hanging="0" w:left="0" w:right="-284"/>
      </w:pPr>
      <w:r>
        <w:rPr>
          <w:rFonts w:ascii="Times New Roman" w:hAnsi="Times New Roman"/>
          <w:b/>
          <w:sz w:val="22"/>
          <w:szCs w:val="22"/>
        </w:rPr>
        <w:t>„</w:t>
      </w:r>
      <w:r>
        <w:rPr>
          <w:rFonts w:ascii="Times New Roman" w:hAnsi="Times New Roman"/>
          <w:b/>
          <w:sz w:val="22"/>
          <w:szCs w:val="22"/>
        </w:rPr>
        <w:t>AUTO BOGNAR SERVIS“ , Творничка 4., 24420 КАЊИЖА</w:t>
      </w:r>
    </w:p>
    <w:p>
      <w:pPr>
        <w:pStyle w:val="style0"/>
        <w:ind w:hanging="0" w:left="0" w:right="-284"/>
      </w:pPr>
      <w:r>
        <w:rPr/>
      </w:r>
    </w:p>
    <w:p>
      <w:pPr>
        <w:pStyle w:val="style0"/>
        <w:ind w:hanging="0" w:left="0" w:right="-284"/>
      </w:pPr>
      <w:r>
        <w:rPr>
          <w:rFonts w:ascii="Times New Roman" w:hAnsi="Times New Roman"/>
          <w:b/>
          <w:sz w:val="22"/>
          <w:szCs w:val="22"/>
        </w:rPr>
        <w:t>ПАРТИАЈА 1.</w:t>
      </w:r>
    </w:p>
    <w:p>
      <w:pPr>
        <w:pStyle w:val="style0"/>
        <w:ind w:hanging="0" w:left="0" w:right="-284"/>
      </w:pPr>
      <w:r>
        <w:rPr/>
      </w:r>
    </w:p>
    <w:p>
      <w:pPr>
        <w:pStyle w:val="style0"/>
        <w:jc w:val="both"/>
      </w:pPr>
      <w:r>
        <w:rPr>
          <w:sz w:val="22"/>
          <w:szCs w:val="22"/>
          <w:u w:val="single"/>
        </w:rPr>
        <w:t>Понуђена цена</w:t>
      </w:r>
      <w:r>
        <w:rPr>
          <w:sz w:val="22"/>
          <w:szCs w:val="22"/>
          <w:u w:val="single"/>
          <w:lang w:val="hr-HR"/>
        </w:rPr>
        <w:t>:</w:t>
      </w:r>
      <w:r>
        <w:rPr>
          <w:sz w:val="22"/>
          <w:szCs w:val="22"/>
          <w:u w:val="single"/>
        </w:rPr>
        <w:t xml:space="preserve"> 151.200,00 без ПДВ</w:t>
      </w:r>
    </w:p>
    <w:p>
      <w:pPr>
        <w:pStyle w:val="style0"/>
        <w:jc w:val="both"/>
      </w:pPr>
      <w:r>
        <w:rPr>
          <w:sz w:val="22"/>
          <w:szCs w:val="22"/>
          <w:u w:val="single"/>
        </w:rPr>
        <w:t>Рок плаћања: 30 дана</w:t>
      </w:r>
    </w:p>
    <w:p>
      <w:pPr>
        <w:pStyle w:val="style0"/>
        <w:jc w:val="both"/>
      </w:pPr>
      <w:r>
        <w:rPr/>
      </w:r>
    </w:p>
    <w:p>
      <w:pPr>
        <w:pStyle w:val="style0"/>
        <w:jc w:val="both"/>
      </w:pPr>
      <w:r>
        <w:rPr>
          <w:b/>
          <w:sz w:val="22"/>
          <w:szCs w:val="22"/>
          <w:u w:val="single"/>
        </w:rPr>
        <w:t>ПАРТИЈА 2</w:t>
      </w:r>
      <w:r>
        <w:rPr>
          <w:sz w:val="22"/>
          <w:szCs w:val="22"/>
          <w:u w:val="single"/>
        </w:rPr>
        <w:t>.</w:t>
      </w:r>
    </w:p>
    <w:p>
      <w:pPr>
        <w:pStyle w:val="style0"/>
        <w:jc w:val="both"/>
      </w:pPr>
      <w:r>
        <w:rPr/>
      </w:r>
    </w:p>
    <w:p>
      <w:pPr>
        <w:pStyle w:val="style0"/>
        <w:jc w:val="both"/>
      </w:pPr>
      <w:r>
        <w:rPr>
          <w:sz w:val="22"/>
          <w:szCs w:val="22"/>
          <w:u w:val="single"/>
        </w:rPr>
        <w:t>Понуђена цена</w:t>
      </w:r>
      <w:r>
        <w:rPr>
          <w:sz w:val="22"/>
          <w:szCs w:val="22"/>
          <w:u w:val="single"/>
          <w:lang w:val="hr-HR"/>
        </w:rPr>
        <w:t>:</w:t>
      </w:r>
      <w:r>
        <w:rPr>
          <w:sz w:val="22"/>
          <w:szCs w:val="22"/>
          <w:u w:val="single"/>
        </w:rPr>
        <w:t xml:space="preserve"> 546.000,00 без ПДВ</w:t>
      </w:r>
    </w:p>
    <w:p>
      <w:pPr>
        <w:pStyle w:val="style0"/>
        <w:jc w:val="both"/>
      </w:pPr>
      <w:r>
        <w:rPr>
          <w:sz w:val="22"/>
          <w:szCs w:val="22"/>
          <w:u w:val="single"/>
        </w:rPr>
        <w:t>Рок плаћања: 30 дана</w:t>
      </w:r>
    </w:p>
    <w:p>
      <w:pPr>
        <w:pStyle w:val="style0"/>
        <w:jc w:val="both"/>
      </w:pPr>
      <w:r>
        <w:rPr/>
      </w:r>
    </w:p>
    <w:p>
      <w:pPr>
        <w:pStyle w:val="style40"/>
        <w:numPr>
          <w:ilvl w:val="0"/>
          <w:numId w:val="3"/>
        </w:numPr>
        <w:jc w:val="both"/>
      </w:pPr>
      <w:r>
        <w:rPr>
          <w:rFonts w:ascii="Times New Roman" w:hAnsi="Times New Roman"/>
          <w:b/>
          <w:sz w:val="22"/>
          <w:szCs w:val="22"/>
        </w:rPr>
        <w:t>„</w:t>
      </w:r>
      <w:r>
        <w:rPr>
          <w:rFonts w:ascii="Times New Roman" w:hAnsi="Times New Roman"/>
          <w:b/>
          <w:sz w:val="22"/>
          <w:szCs w:val="22"/>
        </w:rPr>
        <w:t>AUTO CENTAR VSV TATIĆ“ DOO., Карађорђева 91., 23330 НОВИ КНЕЖЕВАЦ</w:t>
      </w:r>
    </w:p>
    <w:p>
      <w:pPr>
        <w:pStyle w:val="style0"/>
        <w:ind w:hanging="0" w:left="360" w:right="0"/>
        <w:jc w:val="both"/>
      </w:pPr>
      <w:r>
        <w:rPr/>
      </w:r>
    </w:p>
    <w:p>
      <w:pPr>
        <w:pStyle w:val="style0"/>
        <w:ind w:hanging="0" w:left="0" w:right="-284"/>
      </w:pPr>
      <w:r>
        <w:rPr>
          <w:rFonts w:ascii="Times New Roman" w:hAnsi="Times New Roman"/>
          <w:b/>
          <w:sz w:val="22"/>
          <w:szCs w:val="22"/>
        </w:rPr>
        <w:t>ПАРТИАЈА 1.</w:t>
      </w:r>
    </w:p>
    <w:p>
      <w:pPr>
        <w:pStyle w:val="style0"/>
        <w:ind w:hanging="0" w:left="0" w:right="-284"/>
      </w:pPr>
      <w:r>
        <w:rPr/>
      </w:r>
    </w:p>
    <w:p>
      <w:pPr>
        <w:pStyle w:val="style0"/>
        <w:jc w:val="both"/>
      </w:pPr>
      <w:r>
        <w:rPr>
          <w:sz w:val="22"/>
          <w:szCs w:val="22"/>
          <w:u w:val="single"/>
        </w:rPr>
        <w:t>Понуђена цена</w:t>
      </w:r>
      <w:r>
        <w:rPr>
          <w:sz w:val="22"/>
          <w:szCs w:val="22"/>
          <w:u w:val="single"/>
          <w:lang w:val="hr-HR"/>
        </w:rPr>
        <w:t>:</w:t>
      </w:r>
      <w:r>
        <w:rPr>
          <w:sz w:val="22"/>
          <w:szCs w:val="22"/>
          <w:u w:val="single"/>
        </w:rPr>
        <w:t xml:space="preserve"> 12.000,00 без ПДВ</w:t>
      </w:r>
    </w:p>
    <w:p>
      <w:pPr>
        <w:pStyle w:val="style0"/>
        <w:jc w:val="both"/>
      </w:pPr>
      <w:r>
        <w:rPr>
          <w:sz w:val="22"/>
          <w:szCs w:val="22"/>
          <w:u w:val="single"/>
        </w:rPr>
        <w:t>Рок плаћања: 45 дана</w:t>
      </w:r>
    </w:p>
    <w:p>
      <w:pPr>
        <w:pStyle w:val="style0"/>
        <w:jc w:val="both"/>
      </w:pPr>
      <w:r>
        <w:rPr/>
      </w:r>
    </w:p>
    <w:p>
      <w:pPr>
        <w:pStyle w:val="style0"/>
        <w:jc w:val="both"/>
      </w:pPr>
      <w:r>
        <w:rPr/>
      </w:r>
    </w:p>
    <w:p>
      <w:pPr>
        <w:pStyle w:val="style0"/>
        <w:jc w:val="both"/>
      </w:pPr>
      <w:r>
        <w:rPr>
          <w:b/>
          <w:sz w:val="22"/>
          <w:szCs w:val="22"/>
          <w:u w:val="single"/>
        </w:rPr>
        <w:t>ПАРТИЈА 2.</w:t>
      </w:r>
    </w:p>
    <w:p>
      <w:pPr>
        <w:pStyle w:val="style0"/>
        <w:jc w:val="both"/>
      </w:pPr>
      <w:r>
        <w:rPr/>
      </w:r>
    </w:p>
    <w:p>
      <w:pPr>
        <w:pStyle w:val="style0"/>
        <w:jc w:val="both"/>
      </w:pPr>
      <w:r>
        <w:rPr>
          <w:sz w:val="22"/>
          <w:szCs w:val="22"/>
          <w:u w:val="single"/>
        </w:rPr>
        <w:t>Понуђена цена</w:t>
      </w:r>
      <w:r>
        <w:rPr>
          <w:sz w:val="22"/>
          <w:szCs w:val="22"/>
          <w:u w:val="single"/>
          <w:lang w:val="hr-HR"/>
        </w:rPr>
        <w:t>:</w:t>
      </w:r>
      <w:r>
        <w:rPr>
          <w:sz w:val="22"/>
          <w:szCs w:val="22"/>
          <w:u w:val="single"/>
        </w:rPr>
        <w:t xml:space="preserve"> 44.750,00 без ПДВ</w:t>
      </w:r>
    </w:p>
    <w:p>
      <w:pPr>
        <w:pStyle w:val="style0"/>
        <w:jc w:val="both"/>
      </w:pPr>
      <w:r>
        <w:rPr>
          <w:sz w:val="22"/>
          <w:szCs w:val="22"/>
          <w:u w:val="single"/>
        </w:rPr>
        <w:t>Рок плаћања: 45 дана</w:t>
      </w:r>
    </w:p>
    <w:p>
      <w:pPr>
        <w:pStyle w:val="style0"/>
        <w:jc w:val="both"/>
      </w:pPr>
      <w:r>
        <w:rPr/>
      </w:r>
    </w:p>
    <w:p>
      <w:pPr>
        <w:pStyle w:val="style0"/>
        <w:jc w:val="both"/>
      </w:pPr>
      <w:r>
        <w:rPr>
          <w:b/>
          <w:lang w:val="sr-RS"/>
        </w:rPr>
        <w:t xml:space="preserve">4./ Називи, односно имена понуђача чије су понуде одбијене и разлози за њихово одбијање: </w:t>
      </w:r>
    </w:p>
    <w:p>
      <w:pPr>
        <w:pStyle w:val="style0"/>
        <w:jc w:val="both"/>
      </w:pPr>
      <w:r>
        <w:rPr>
          <w:b/>
          <w:lang w:val="sr-RS"/>
        </w:rPr>
        <w:t xml:space="preserve">Понуђач </w:t>
      </w:r>
      <w:r>
        <w:rPr/>
        <w:t>„AUTO CENTAR VSV TATIĆ“ DOO. у својој понуди је понудио неуобичајено ниске цене. Наручилац  је затражио образложење неуобичајене ниске цене од тог понуђача дана 17.05.2018. године, на које тражење је понуђач одговорио дана 24.05.2018. године. Текст одговора је следећи:</w:t>
      </w:r>
    </w:p>
    <w:p>
      <w:pPr>
        <w:pStyle w:val="style0"/>
        <w:jc w:val="both"/>
      </w:pPr>
      <w:r>
        <w:rPr/>
      </w:r>
    </w:p>
    <w:p>
      <w:pPr>
        <w:pStyle w:val="style40"/>
        <w:numPr>
          <w:ilvl w:val="0"/>
          <w:numId w:val="2"/>
        </w:numPr>
        <w:jc w:val="both"/>
      </w:pPr>
      <w:r>
        <w:rPr>
          <w:rFonts w:ascii="Times New Roman" w:hAnsi="Times New Roman"/>
          <w:i/>
        </w:rPr>
        <w:t>„</w:t>
      </w:r>
      <w:r>
        <w:rPr>
          <w:rFonts w:ascii="Times New Roman" w:hAnsi="Times New Roman"/>
          <w:i/>
        </w:rPr>
        <w:t>Поднели смо вам нашу понуду везено за пружање услуга и одржавање ваших возила која садржи услугу нашег рада за поправку као и материјала (под материјалом се подразумевају одвијачи, подмазивачи, чистачи, жице за заваривање и др.) што спада у цену наше услуге.</w:t>
      </w:r>
    </w:p>
    <w:p>
      <w:pPr>
        <w:pStyle w:val="style40"/>
        <w:numPr>
          <w:ilvl w:val="0"/>
          <w:numId w:val="2"/>
        </w:numPr>
        <w:jc w:val="both"/>
      </w:pPr>
      <w:r>
        <w:rPr>
          <w:rFonts w:ascii="Times New Roman" w:hAnsi="Times New Roman"/>
          <w:i/>
        </w:rPr>
        <w:t>Позив за подношење понуде који смо преузели са сајта садржи, да је предмет Ваше набавке УСЛУГА за обе партије, па смо тако и поступили.</w:t>
      </w:r>
    </w:p>
    <w:p>
      <w:pPr>
        <w:pStyle w:val="style40"/>
        <w:numPr>
          <w:ilvl w:val="0"/>
          <w:numId w:val="2"/>
        </w:numPr>
        <w:jc w:val="both"/>
      </w:pPr>
      <w:r>
        <w:rPr>
          <w:rFonts w:ascii="Times New Roman" w:hAnsi="Times New Roman"/>
          <w:i/>
        </w:rPr>
        <w:t>Предмет Вашег уговора кој је саставни део конкурсне документације, пише да Наручилац услуга наручује од Извршиоца услуге поправке и одржавање возног парка. Нигде нисте навели замену делова као што су: филтер уља, филтер горива, диск плочице, кочиона црева, споне и др.</w:t>
      </w:r>
    </w:p>
    <w:p>
      <w:pPr>
        <w:pStyle w:val="style40"/>
        <w:numPr>
          <w:ilvl w:val="0"/>
          <w:numId w:val="2"/>
        </w:numPr>
        <w:jc w:val="both"/>
      </w:pPr>
      <w:r>
        <w:rPr>
          <w:rFonts w:ascii="Times New Roman" w:hAnsi="Times New Roman"/>
          <w:i/>
        </w:rPr>
        <w:t>Па сматрамо да смо правилно поступили и дали цене за пружање услуга Вашег возног парка за обе партије а не цене делова. У Вашој спецификацији за обе партије стоји да су вам потребни радови са материјалом (опет наводим под материјалом сматрамо одвијаче, подмазиваче, чистаче, жице за заваривање и др.) а не резервне делове.</w:t>
      </w:r>
    </w:p>
    <w:p>
      <w:pPr>
        <w:pStyle w:val="style40"/>
        <w:numPr>
          <w:ilvl w:val="0"/>
          <w:numId w:val="2"/>
        </w:numPr>
        <w:jc w:val="both"/>
      </w:pPr>
      <w:r>
        <w:rPr>
          <w:rFonts w:ascii="Times New Roman" w:hAnsi="Times New Roman"/>
          <w:i/>
        </w:rPr>
        <w:t>Послали сте нам и Записник о отварању понуда где видим да се поред нас јавио и  понуђач „AUTO BOGNAR SERVIS“, који је регистрован као ауто сервис за пружање услуга а не као трговинска радња која може да Вам пружи и цену резервних делова, тако сматрамо да је он морао да има подизвођача.“</w:t>
      </w:r>
    </w:p>
    <w:p>
      <w:pPr>
        <w:pStyle w:val="style0"/>
        <w:jc w:val="both"/>
      </w:pPr>
      <w:r>
        <w:rPr/>
      </w:r>
    </w:p>
    <w:p>
      <w:pPr>
        <w:pStyle w:val="style0"/>
        <w:jc w:val="both"/>
      </w:pPr>
      <w:r>
        <w:rPr/>
        <w:t>Становишта Комисије у вези навода одговора су следећа:</w:t>
      </w:r>
    </w:p>
    <w:p>
      <w:pPr>
        <w:pStyle w:val="style0"/>
        <w:jc w:val="both"/>
      </w:pPr>
      <w:r>
        <w:rPr/>
      </w:r>
    </w:p>
    <w:p>
      <w:pPr>
        <w:pStyle w:val="style40"/>
        <w:numPr>
          <w:ilvl w:val="0"/>
          <w:numId w:val="2"/>
        </w:numPr>
        <w:jc w:val="both"/>
      </w:pPr>
      <w:r>
        <w:rPr>
          <w:rFonts w:ascii="Times New Roman" w:hAnsi="Times New Roman"/>
        </w:rPr>
        <w:t>Према правилима струке одређени називи појединих услуга подразумевају одређена чињења и одређене ствари. Као пример за то је редован сервис аутомобила, што као основно подразумева мењање уља, замена филтера за уље и замену филтера за ваздух.</w:t>
      </w:r>
    </w:p>
    <w:p>
      <w:pPr>
        <w:pStyle w:val="style40"/>
        <w:numPr>
          <w:ilvl w:val="0"/>
          <w:numId w:val="2"/>
        </w:numPr>
        <w:jc w:val="both"/>
      </w:pPr>
      <w:r>
        <w:rPr>
          <w:rFonts w:ascii="Times New Roman" w:hAnsi="Times New Roman"/>
        </w:rPr>
        <w:t>Према члану 6а Закона о јавним набавкама уколико предмет уговора о јавној набавци чини више предмета у смислу члана 4-6. овог закона, предмет се одређује према основном предмету уговора. Уколико предмет уговора чине добра и услуге, односно услуге из Прилога 1. и друге услуге, основни предмет уговора јсте онај који чини већи део процењене вредности јавне набавке.</w:t>
      </w:r>
    </w:p>
    <w:p>
      <w:pPr>
        <w:pStyle w:val="style40"/>
        <w:jc w:val="both"/>
      </w:pPr>
      <w:r>
        <w:rPr>
          <w:rFonts w:ascii="Times New Roman" w:hAnsi="Times New Roman"/>
        </w:rPr>
        <w:t>Дакле Наручилац у случају мешовите набавке не може одредити два предмета јавне набавке.</w:t>
      </w:r>
    </w:p>
    <w:p>
      <w:pPr>
        <w:pStyle w:val="style40"/>
        <w:numPr>
          <w:ilvl w:val="0"/>
          <w:numId w:val="2"/>
        </w:numPr>
        <w:jc w:val="both"/>
      </w:pPr>
      <w:r>
        <w:rPr>
          <w:rFonts w:ascii="Times New Roman" w:hAnsi="Times New Roman"/>
        </w:rPr>
        <w:t>У нацрту уговора поред онога што понуђач наводи стоји и следеће:</w:t>
      </w:r>
    </w:p>
    <w:p>
      <w:pPr>
        <w:pStyle w:val="style40"/>
        <w:jc w:val="both"/>
      </w:pPr>
      <w:r>
        <w:rPr>
          <w:rFonts w:ascii="Times New Roman" w:hAnsi="Times New Roman"/>
          <w:b/>
          <w:bCs/>
          <w:color w:val="000000"/>
        </w:rPr>
        <w:t>Члан 3.</w:t>
      </w:r>
    </w:p>
    <w:p>
      <w:pPr>
        <w:pStyle w:val="style40"/>
        <w:jc w:val="both"/>
      </w:pPr>
      <w:r>
        <w:rPr>
          <w:rFonts w:ascii="Times New Roman" w:hAnsi="Times New Roman"/>
          <w:bCs/>
          <w:color w:val="000000"/>
          <w:lang w:val="sr-RS"/>
        </w:rPr>
        <w:t>Извршилац услуга одговара за квалитет уграђених резервних делова и за квалитет извршених поправки возила.</w:t>
      </w:r>
    </w:p>
    <w:p>
      <w:pPr>
        <w:pStyle w:val="style40"/>
        <w:jc w:val="both"/>
      </w:pPr>
      <w:r>
        <w:rPr>
          <w:rFonts w:ascii="Times New Roman" w:hAnsi="Times New Roman"/>
          <w:bCs/>
          <w:color w:val="000000"/>
          <w:lang w:val="sr-RS"/>
        </w:rPr>
        <w:t>Извршилац услуга даје гаранцију за уграђене делове на основу гаранције произвођача, а на свој рад прихвата гаранцију од 12 месеци.</w:t>
      </w:r>
    </w:p>
    <w:p>
      <w:pPr>
        <w:pStyle w:val="style40"/>
        <w:jc w:val="both"/>
      </w:pPr>
      <w:r>
        <w:rPr>
          <w:rFonts w:ascii="Times New Roman" w:hAnsi="Times New Roman"/>
          <w:bCs/>
          <w:color w:val="000000"/>
          <w:lang w:val="sr-RS"/>
        </w:rPr>
        <w:t>Дакле набавка резервних делова за потребе Наручиоца је ствар Понуђача.</w:t>
      </w:r>
    </w:p>
    <w:p>
      <w:pPr>
        <w:pStyle w:val="style40"/>
        <w:numPr>
          <w:ilvl w:val="0"/>
          <w:numId w:val="2"/>
        </w:numPr>
        <w:jc w:val="both"/>
      </w:pPr>
      <w:r>
        <w:rPr>
          <w:rFonts w:ascii="Times New Roman" w:hAnsi="Times New Roman"/>
          <w:bCs/>
          <w:color w:val="000000"/>
          <w:lang w:val="sr-RS"/>
        </w:rPr>
        <w:t>Наручилац сматра да понуђач није правилно поступио, јер није узео у обзир потребе наручиоца, што се види из процењене вредности набавке. Ако би Наручиоцу били потреби услуге поправке  укупне врености за 2 партије од 56.750,00 динара, што је у понуди понуђача, не би расписао јавну набавку, него би позвао најмање три лица, која су према сазнањима наручиоца способна да изврше набавку, према члану 39. Закона о јавним набавкама.</w:t>
      </w:r>
    </w:p>
    <w:p>
      <w:pPr>
        <w:pStyle w:val="style40"/>
        <w:numPr>
          <w:ilvl w:val="0"/>
          <w:numId w:val="2"/>
        </w:numPr>
        <w:jc w:val="both"/>
      </w:pPr>
      <w:r>
        <w:rPr>
          <w:rFonts w:ascii="Times New Roman" w:hAnsi="Times New Roman"/>
          <w:bCs/>
          <w:color w:val="000000"/>
          <w:lang w:val="sr-RS"/>
        </w:rPr>
        <w:t>Наручилац сматра да, ако понуђачу нису били јасни поједини захтеви из конкурсне документације могао би према члану 63. Закона о јавним набавкама у писаном облику тражити од наручиоца додатне информације или појашњења у вези са припремањем понуде, при чему би могао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pPr>
        <w:pStyle w:val="style0"/>
        <w:jc w:val="both"/>
      </w:pPr>
      <w:r>
        <w:rPr/>
      </w:r>
    </w:p>
    <w:p>
      <w:pPr>
        <w:pStyle w:val="style0"/>
        <w:jc w:val="both"/>
      </w:pPr>
      <w:r>
        <w:rPr>
          <w:bCs/>
          <w:color w:val="000000"/>
          <w:lang w:val="sr-RS"/>
        </w:rPr>
        <w:t xml:space="preserve">Због горе наведених разлога комисија сматра  да на основу члана 92. - због неуобичајене ниске цене и на основу члана 106. тачка 5. – понуда садржи недостатке због којих није могуће утврдити стварну садржину понуде или није могуће упоредити је са дргим понудама, понуду понуђача </w:t>
      </w:r>
      <w:r>
        <w:rPr/>
        <w:t>„AUTO CENTAR VSV TATIĆ“ DOO., Карађорђева 91., 23330 НОВИ КНЕЖЕВАЦ, треба одбити као НЕПРИХВАТЉИВУ понуду.</w:t>
      </w:r>
    </w:p>
    <w:p>
      <w:pPr>
        <w:pStyle w:val="style0"/>
        <w:ind w:firstLine="360" w:left="0" w:right="0"/>
        <w:jc w:val="both"/>
      </w:pPr>
      <w:r>
        <w:rPr/>
      </w:r>
    </w:p>
    <w:p>
      <w:pPr>
        <w:pStyle w:val="style0"/>
        <w:jc w:val="both"/>
      </w:pPr>
      <w:r>
        <w:rPr>
          <w:b/>
          <w:u w:val="single"/>
          <w:lang w:val="sr-RS"/>
        </w:rPr>
        <w:t xml:space="preserve">Назив понуђача са којим ће се закључити </w:t>
      </w:r>
      <w:r>
        <w:rPr>
          <w:b/>
          <w:u w:val="single"/>
        </w:rPr>
        <w:t xml:space="preserve">уговор и елементи уговора: </w:t>
      </w:r>
    </w:p>
    <w:p>
      <w:pPr>
        <w:pStyle w:val="style40"/>
        <w:ind w:hanging="0" w:left="360" w:right="0"/>
        <w:jc w:val="both"/>
      </w:pPr>
      <w:r>
        <w:rPr/>
      </w:r>
    </w:p>
    <w:p>
      <w:pPr>
        <w:pStyle w:val="style0"/>
        <w:jc w:val="both"/>
      </w:pPr>
      <w:r>
        <w:rPr/>
        <w:t>„</w:t>
      </w:r>
      <w:r>
        <w:rPr/>
        <w:t>AUTO BOGNAR SERVIS“ , Творничка 4., 24420 КАЊИЖА</w:t>
      </w:r>
    </w:p>
    <w:p>
      <w:pPr>
        <w:pStyle w:val="style0"/>
        <w:jc w:val="both"/>
      </w:pPr>
      <w:r>
        <w:rPr/>
      </w:r>
    </w:p>
    <w:p>
      <w:pPr>
        <w:pStyle w:val="style0"/>
        <w:ind w:hanging="0" w:left="0" w:right="-284"/>
      </w:pPr>
      <w:r>
        <w:rPr>
          <w:rFonts w:ascii="Times New Roman" w:hAnsi="Times New Roman"/>
          <w:sz w:val="22"/>
          <w:szCs w:val="22"/>
        </w:rPr>
        <w:t>ПАРТИАЈА 1.</w:t>
      </w:r>
    </w:p>
    <w:p>
      <w:pPr>
        <w:pStyle w:val="style0"/>
        <w:ind w:hanging="0" w:left="0" w:right="-284"/>
      </w:pPr>
      <w:r>
        <w:rPr/>
      </w:r>
    </w:p>
    <w:p>
      <w:pPr>
        <w:pStyle w:val="style0"/>
        <w:jc w:val="both"/>
      </w:pPr>
      <w:r>
        <w:rPr>
          <w:sz w:val="22"/>
          <w:szCs w:val="22"/>
          <w:u w:val="single"/>
        </w:rPr>
        <w:t>Понуђена цена</w:t>
      </w:r>
      <w:r>
        <w:rPr>
          <w:sz w:val="22"/>
          <w:szCs w:val="22"/>
          <w:u w:val="single"/>
          <w:lang w:val="hr-HR"/>
        </w:rPr>
        <w:t>:</w:t>
      </w:r>
      <w:r>
        <w:rPr>
          <w:sz w:val="22"/>
          <w:szCs w:val="22"/>
          <w:u w:val="single"/>
        </w:rPr>
        <w:t xml:space="preserve"> 151.200,00 без ПДВ</w:t>
      </w:r>
    </w:p>
    <w:p>
      <w:pPr>
        <w:pStyle w:val="style0"/>
        <w:jc w:val="both"/>
      </w:pPr>
      <w:r>
        <w:rPr>
          <w:sz w:val="22"/>
          <w:szCs w:val="22"/>
          <w:u w:val="single"/>
        </w:rPr>
        <w:t>Рок плаћања: 30 дана</w:t>
      </w:r>
    </w:p>
    <w:p>
      <w:pPr>
        <w:pStyle w:val="style0"/>
        <w:jc w:val="both"/>
      </w:pPr>
      <w:r>
        <w:rPr/>
      </w:r>
    </w:p>
    <w:p>
      <w:pPr>
        <w:pStyle w:val="style0"/>
        <w:jc w:val="both"/>
      </w:pPr>
      <w:r>
        <w:rPr>
          <w:sz w:val="22"/>
          <w:szCs w:val="22"/>
          <w:u w:val="single"/>
        </w:rPr>
        <w:t>ПАРТИЈА 2.</w:t>
      </w:r>
    </w:p>
    <w:p>
      <w:pPr>
        <w:pStyle w:val="style0"/>
        <w:jc w:val="both"/>
      </w:pPr>
      <w:r>
        <w:rPr/>
      </w:r>
    </w:p>
    <w:p>
      <w:pPr>
        <w:pStyle w:val="style0"/>
        <w:jc w:val="both"/>
      </w:pPr>
      <w:r>
        <w:rPr>
          <w:sz w:val="22"/>
          <w:szCs w:val="22"/>
          <w:u w:val="single"/>
        </w:rPr>
        <w:t>Понуђена цена</w:t>
      </w:r>
      <w:r>
        <w:rPr>
          <w:sz w:val="22"/>
          <w:szCs w:val="22"/>
          <w:u w:val="single"/>
          <w:lang w:val="hr-HR"/>
        </w:rPr>
        <w:t>:</w:t>
      </w:r>
      <w:r>
        <w:rPr>
          <w:sz w:val="22"/>
          <w:szCs w:val="22"/>
          <w:u w:val="single"/>
        </w:rPr>
        <w:t xml:space="preserve"> 546.000,00 без ПДВ</w:t>
      </w:r>
    </w:p>
    <w:p>
      <w:pPr>
        <w:pStyle w:val="style0"/>
        <w:jc w:val="both"/>
      </w:pPr>
      <w:r>
        <w:rPr>
          <w:sz w:val="22"/>
          <w:szCs w:val="22"/>
          <w:u w:val="single"/>
        </w:rPr>
        <w:t>Рок плаћања: 30 дана</w:t>
      </w:r>
    </w:p>
    <w:p>
      <w:pPr>
        <w:pStyle w:val="style36"/>
      </w:pPr>
      <w:r>
        <w:rPr/>
      </w:r>
    </w:p>
    <w:p>
      <w:pPr>
        <w:pStyle w:val="style36"/>
      </w:pPr>
      <w:r>
        <w:rPr/>
      </w:r>
    </w:p>
    <w:p>
      <w:pPr>
        <w:pStyle w:val="style36"/>
      </w:pPr>
      <w:r>
        <w:rPr>
          <w:rFonts w:ascii="Times New Roman" w:hAnsi="Times New Roman"/>
          <w:b/>
          <w:i/>
          <w:sz w:val="28"/>
          <w:szCs w:val="28"/>
          <w:u w:val="single"/>
          <w:lang w:val="sr-RS"/>
        </w:rPr>
        <w:t>Поука о правном леку:</w:t>
      </w:r>
    </w:p>
    <w:p>
      <w:pPr>
        <w:pStyle w:val="style0"/>
        <w:jc w:val="both"/>
      </w:pPr>
      <w:r>
        <w:rPr/>
      </w:r>
    </w:p>
    <w:p>
      <w:pPr>
        <w:pStyle w:val="style0"/>
        <w:jc w:val="both"/>
      </w:pPr>
      <w:r>
        <w:rPr>
          <w:lang w:val="sr-RS"/>
        </w:rPr>
        <w:t>Против ове одлуке може се поднети захтев за заштиту права Републичкој комисији у року од 5 дана од дана пријема исте.</w:t>
      </w:r>
    </w:p>
    <w:p>
      <w:pPr>
        <w:pStyle w:val="style0"/>
        <w:jc w:val="both"/>
      </w:pPr>
      <w:r>
        <w:rPr/>
      </w:r>
    </w:p>
    <w:p>
      <w:pPr>
        <w:pStyle w:val="style0"/>
        <w:jc w:val="both"/>
      </w:pPr>
      <w:r>
        <w:rPr>
          <w:b/>
          <w:i/>
          <w:lang w:val="hr-HR"/>
        </w:rPr>
        <w:t xml:space="preserve"> </w:t>
      </w:r>
    </w:p>
    <w:p>
      <w:pPr>
        <w:pStyle w:val="style0"/>
        <w:jc w:val="both"/>
      </w:pPr>
      <w:r>
        <w:rPr/>
      </w:r>
    </w:p>
    <w:p>
      <w:pPr>
        <w:pStyle w:val="style0"/>
        <w:jc w:val="both"/>
      </w:pPr>
      <w:r>
        <w:rPr>
          <w:lang w:val="hr-HR"/>
        </w:rPr>
        <w:tab/>
        <w:tab/>
        <w:tab/>
        <w:tab/>
        <w:tab/>
        <w:tab/>
        <w:tab/>
        <w:tab/>
      </w:r>
      <w:r>
        <w:rPr>
          <w:lang w:val="sr-RS"/>
        </w:rPr>
        <w:t xml:space="preserve">     Директор:</w:t>
      </w:r>
    </w:p>
    <w:p>
      <w:pPr>
        <w:pStyle w:val="style0"/>
        <w:jc w:val="both"/>
      </w:pPr>
      <w:r>
        <w:rPr>
          <w:lang w:val="sr-RS"/>
        </w:rPr>
        <w:tab/>
        <w:tab/>
        <w:tab/>
        <w:tab/>
        <w:tab/>
        <w:tab/>
        <w:tab/>
        <w:t>_________________________</w:t>
      </w:r>
    </w:p>
    <w:p>
      <w:pPr>
        <w:pStyle w:val="style0"/>
        <w:jc w:val="both"/>
      </w:pPr>
      <w:r>
        <w:rPr>
          <w:lang w:val="hr-HR"/>
        </w:rPr>
        <w:tab/>
        <w:tab/>
        <w:tab/>
        <w:tab/>
        <w:tab/>
        <w:tab/>
        <w:tab/>
        <w:t xml:space="preserve">   </w:t>
      </w:r>
      <w:r>
        <w:rPr>
          <w:lang w:val="sr-RS"/>
        </w:rPr>
        <w:t xml:space="preserve">      Др Рената Миклош</w:t>
      </w:r>
    </w:p>
    <w:sectPr>
      <w:footerReference r:id="rId2" w:type="default"/>
      <w:type w:val="nextPage"/>
      <w:pgSz w:h="16838" w:w="11906"/>
      <w:pgMar w:bottom="1417" w:footer="708" w:gutter="0" w:header="0" w:left="1417" w:right="1417" w:top="1417"/>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ourier New">
    <w:charset w:val="80"/>
    <w:family w:val="modern"/>
    <w:pitch w:val="fixed"/>
  </w:font>
  <w:font w:name="Wingdings">
    <w:charset w:val="02"/>
    <w:family w:val="auto"/>
    <w:pitch w:val="default"/>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2"/>
      <w:jc w:val="center"/>
    </w:pPr>
    <w:r>
      <w:rPr/>
      <w:fldChar w:fldCharType="begin"/>
    </w:r>
    <w:r>
      <w:instrText> PAGE </w:instrText>
    </w:r>
    <w:r>
      <w:fldChar w:fldCharType="separate"/>
    </w:r>
    <w:r>
      <w:t>4</w:t>
    </w:r>
    <w:r>
      <w:fldChar w:fldCharType="end"/>
    </w:r>
  </w:p>
  <w:p>
    <w:pPr>
      <w:pStyle w:val="style42"/>
    </w:pPr>
    <w:r>
      <w:rPr/>
    </w:r>
  </w:p>
</w:ftr>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4"/>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decimal"/>
      <w:lvlText w:val="%1."/>
      <w:lvlJc w:val="left"/>
      <w:pPr>
        <w:ind w:hanging="360" w:left="720"/>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bering>
</file>

<file path=word/styles.xml><?xml version="1.0" encoding="utf-8"?>
<w:styles xmlns:w="http://schemas.openxmlformats.org/wordprocessingml/2006/main">
  <w:style w:styleId="style0" w:type="paragraph">
    <w:name w:val="Normal"/>
    <w:next w:val="style0"/>
    <w:pPr>
      <w:widowControl/>
      <w:tabs>
        <w:tab w:leader="none" w:pos="708" w:val="left"/>
      </w:tabs>
      <w:suppressAutoHyphens w:val="true"/>
    </w:pPr>
    <w:rPr>
      <w:rFonts w:ascii="Arial" w:cs="Arial" w:eastAsia="Calibri" w:hAnsi="Arial"/>
      <w:color w:val="000000"/>
      <w:sz w:val="24"/>
      <w:szCs w:val="24"/>
      <w:lang w:bidi="ar-SA" w:eastAsia="en-US" w:val="en-US"/>
    </w:rPr>
  </w:style>
  <w:style w:styleId="style15" w:type="character">
    <w:name w:val="Default Paragraph Font"/>
    <w:next w:val="style15"/>
    <w:rPr/>
  </w:style>
  <w:style w:styleId="style16" w:type="character">
    <w:name w:val="Szövegtörzs Char"/>
    <w:next w:val="style16"/>
    <w:rPr>
      <w:rFonts w:ascii="Arial" w:hAnsi="Arial"/>
      <w:sz w:val="24"/>
      <w:lang w:val="hr-HR"/>
    </w:rPr>
  </w:style>
  <w:style w:styleId="style17" w:type="character">
    <w:name w:val="Élőfej Char"/>
    <w:basedOn w:val="style15"/>
    <w:next w:val="style17"/>
    <w:rPr>
      <w:sz w:val="24"/>
      <w:szCs w:val="24"/>
    </w:rPr>
  </w:style>
  <w:style w:styleId="style18" w:type="character">
    <w:name w:val="Élőláb Char"/>
    <w:basedOn w:val="style15"/>
    <w:next w:val="style18"/>
    <w:rPr>
      <w:sz w:val="24"/>
      <w:szCs w:val="24"/>
    </w:rPr>
  </w:style>
  <w:style w:styleId="style19" w:type="character">
    <w:name w:val="Default Char"/>
    <w:next w:val="style19"/>
    <w:rPr>
      <w:rFonts w:ascii="Arial" w:cs="Arial" w:eastAsia="Calibri" w:hAnsi="Arial"/>
      <w:color w:val="000000"/>
      <w:sz w:val="24"/>
      <w:szCs w:val="24"/>
      <w:lang w:eastAsia="en-US" w:val="en-US"/>
    </w:rPr>
  </w:style>
  <w:style w:styleId="style20" w:type="character">
    <w:name w:val="ListLabel 1"/>
    <w:next w:val="style20"/>
    <w:rPr>
      <w:rFonts w:cs="Times New Roman" w:eastAsia="Times New Roman"/>
    </w:rPr>
  </w:style>
  <w:style w:styleId="style21" w:type="character">
    <w:name w:val="ListLabel 2"/>
    <w:next w:val="style21"/>
    <w:rPr>
      <w:rFonts w:cs="Courier New"/>
    </w:rPr>
  </w:style>
  <w:style w:styleId="style22" w:type="character">
    <w:name w:val="ListLabel 3"/>
    <w:next w:val="style22"/>
    <w:rPr>
      <w:b/>
    </w:rPr>
  </w:style>
  <w:style w:styleId="style23" w:type="character">
    <w:name w:val="ListLabel 4"/>
    <w:next w:val="style23"/>
    <w:rPr>
      <w:b/>
      <w:u w:val="single"/>
    </w:rPr>
  </w:style>
  <w:style w:styleId="style24" w:type="character">
    <w:name w:val="ListLabel 5"/>
    <w:next w:val="style24"/>
    <w:rPr>
      <w:rFonts w:cs="Arial"/>
      <w:b w:val="false"/>
    </w:rPr>
  </w:style>
  <w:style w:styleId="style25" w:type="character">
    <w:name w:val="ListLabel 6"/>
    <w:next w:val="style25"/>
    <w:rPr>
      <w:rFonts w:cs="Times New Roman"/>
    </w:rPr>
  </w:style>
  <w:style w:styleId="style26" w:type="character">
    <w:name w:val="ListLabel 7"/>
    <w:next w:val="style26"/>
    <w:rPr>
      <w:rFonts w:cs="Courier New"/>
    </w:rPr>
  </w:style>
  <w:style w:styleId="style27" w:type="character">
    <w:name w:val="ListLabel 8"/>
    <w:next w:val="style27"/>
    <w:rPr>
      <w:rFonts w:cs="Wingdings"/>
    </w:rPr>
  </w:style>
  <w:style w:styleId="style28" w:type="character">
    <w:name w:val="ListLabel 9"/>
    <w:next w:val="style28"/>
    <w:rPr>
      <w:rFonts w:cs="Symbol"/>
    </w:rPr>
  </w:style>
  <w:style w:styleId="style29" w:type="character">
    <w:name w:val="ListLabel 10"/>
    <w:next w:val="style29"/>
    <w:rPr>
      <w:b w:val="false"/>
    </w:rPr>
  </w:style>
  <w:style w:styleId="style30" w:type="character">
    <w:name w:val="ListLabel 11"/>
    <w:next w:val="style30"/>
    <w:rPr>
      <w:rFonts w:cs="Times New Roman"/>
    </w:rPr>
  </w:style>
  <w:style w:styleId="style31" w:type="character">
    <w:name w:val="ListLabel 12"/>
    <w:next w:val="style31"/>
    <w:rPr>
      <w:rFonts w:cs="Courier New"/>
    </w:rPr>
  </w:style>
  <w:style w:styleId="style32" w:type="character">
    <w:name w:val="ListLabel 13"/>
    <w:next w:val="style32"/>
    <w:rPr>
      <w:rFonts w:cs="Wingdings"/>
    </w:rPr>
  </w:style>
  <w:style w:styleId="style33" w:type="character">
    <w:name w:val="ListLabel 14"/>
    <w:next w:val="style33"/>
    <w:rPr>
      <w:rFonts w:cs="Symbol"/>
    </w:rPr>
  </w:style>
  <w:style w:styleId="style34" w:type="character">
    <w:name w:val="ListLabel 15"/>
    <w:next w:val="style34"/>
    <w:rPr>
      <w:b w:val="false"/>
    </w:rPr>
  </w:style>
  <w:style w:styleId="style35" w:type="paragraph">
    <w:name w:val="Heading"/>
    <w:basedOn w:val="style0"/>
    <w:next w:val="style36"/>
    <w:pPr>
      <w:keepNext/>
      <w:spacing w:after="120" w:before="240"/>
    </w:pPr>
    <w:rPr>
      <w:rFonts w:ascii="Arial" w:cs="Lohit Hindi" w:eastAsia="Droid Sans" w:hAnsi="Arial"/>
      <w:sz w:val="28"/>
      <w:szCs w:val="28"/>
    </w:rPr>
  </w:style>
  <w:style w:styleId="style36" w:type="paragraph">
    <w:name w:val="Text body"/>
    <w:basedOn w:val="style0"/>
    <w:next w:val="style36"/>
    <w:pPr>
      <w:jc w:val="both"/>
    </w:pPr>
    <w:rPr>
      <w:rFonts w:ascii="Arial" w:hAnsi="Arial"/>
      <w:szCs w:val="20"/>
      <w:lang w:val="hr-HR"/>
    </w:rPr>
  </w:style>
  <w:style w:styleId="style37" w:type="paragraph">
    <w:name w:val="List"/>
    <w:basedOn w:val="style36"/>
    <w:next w:val="style37"/>
    <w:pPr/>
    <w:rPr>
      <w:rFonts w:cs="Lohit Hindi"/>
    </w:rPr>
  </w:style>
  <w:style w:styleId="style38" w:type="paragraph">
    <w:name w:val="Caption"/>
    <w:basedOn w:val="style0"/>
    <w:next w:val="style38"/>
    <w:pPr>
      <w:suppressLineNumbers/>
      <w:spacing w:after="120" w:before="120"/>
    </w:pPr>
    <w:rPr>
      <w:rFonts w:cs="Lohit Hindi"/>
      <w:i/>
      <w:iCs/>
      <w:sz w:val="24"/>
      <w:szCs w:val="24"/>
    </w:rPr>
  </w:style>
  <w:style w:styleId="style39" w:type="paragraph">
    <w:name w:val="Index"/>
    <w:basedOn w:val="style0"/>
    <w:next w:val="style39"/>
    <w:pPr>
      <w:suppressLineNumbers/>
    </w:pPr>
    <w:rPr>
      <w:rFonts w:cs="Lohit Hindi"/>
    </w:rPr>
  </w:style>
  <w:style w:styleId="style40" w:type="paragraph">
    <w:name w:val="List Paragraph"/>
    <w:basedOn w:val="style0"/>
    <w:next w:val="style40"/>
    <w:pPr>
      <w:ind w:hanging="0" w:left="720" w:right="0"/>
    </w:pPr>
    <w:rPr>
      <w:rFonts w:ascii="Arial" w:hAnsi="Arial"/>
    </w:rPr>
  </w:style>
  <w:style w:styleId="style41" w:type="paragraph">
    <w:name w:val="Header"/>
    <w:basedOn w:val="style0"/>
    <w:next w:val="style41"/>
    <w:pPr>
      <w:suppressLineNumbers/>
      <w:tabs>
        <w:tab w:leader="none" w:pos="4536" w:val="center"/>
        <w:tab w:leader="none" w:pos="9072" w:val="right"/>
      </w:tabs>
    </w:pPr>
    <w:rPr/>
  </w:style>
  <w:style w:styleId="style42" w:type="paragraph">
    <w:name w:val="Footer"/>
    <w:basedOn w:val="style0"/>
    <w:next w:val="style42"/>
    <w:pPr>
      <w:suppressLineNumbers/>
      <w:tabs>
        <w:tab w:leader="none" w:pos="4536" w:val="center"/>
        <w:tab w:leader="none" w:pos="90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2018-05-24T10:29:00.00Z</dcterms:created>
  <dc:creator>..</dc:creator>
  <cp:lastModifiedBy>User</cp:lastModifiedBy>
  <cp:lastPrinted>2013-07-11T09:25:00.00Z</cp:lastPrinted>
  <dcterms:modified xsi:type="dcterms:W3CDTF">2018-05-24T10:29:00.00Z</dcterms:modified>
  <cp:revision>2</cp:revision>
  <dc:title>„DOM ZDRAVLJA“</dc:title>
</cp:coreProperties>
</file>